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571123" w14:textId="310A6953" w:rsidR="0025033F" w:rsidRPr="0025033F" w:rsidRDefault="0025033F" w:rsidP="0025033F">
      <w:pPr>
        <w:tabs>
          <w:tab w:val="right" w:pos="9072"/>
        </w:tabs>
        <w:rPr>
          <w:b/>
          <w:bCs/>
          <w:sz w:val="22"/>
          <w:szCs w:val="22"/>
          <w:lang w:val="en-AU"/>
        </w:rPr>
      </w:pPr>
      <w:r w:rsidRPr="0025033F">
        <w:rPr>
          <w:b/>
          <w:bCs/>
          <w:sz w:val="22"/>
          <w:szCs w:val="22"/>
          <w:lang w:val="en-AU"/>
        </w:rPr>
        <w:t xml:space="preserve">3GPP TSG RAN WG1 </w:t>
      </w:r>
      <w:r w:rsidRPr="0025033F">
        <w:rPr>
          <w:b/>
          <w:bCs/>
          <w:sz w:val="22"/>
          <w:szCs w:val="22"/>
          <w:lang w:val="en-GB"/>
        </w:rPr>
        <w:t>#96bis</w:t>
      </w:r>
      <w:r w:rsidRPr="0025033F">
        <w:rPr>
          <w:b/>
          <w:bCs/>
          <w:sz w:val="22"/>
          <w:szCs w:val="22"/>
          <w:lang w:val="en-AU"/>
        </w:rPr>
        <w:tab/>
      </w:r>
      <w:r w:rsidR="008E4381" w:rsidRPr="008E4381">
        <w:rPr>
          <w:b/>
          <w:bCs/>
          <w:sz w:val="22"/>
          <w:szCs w:val="22"/>
          <w:lang w:val="en-AU"/>
        </w:rPr>
        <w:t>R1-1904655</w:t>
      </w:r>
    </w:p>
    <w:p w14:paraId="243934EC" w14:textId="77777777" w:rsidR="0025033F" w:rsidRPr="0025033F" w:rsidRDefault="0025033F" w:rsidP="0025033F">
      <w:pPr>
        <w:tabs>
          <w:tab w:val="center" w:pos="4320"/>
          <w:tab w:val="right" w:pos="8640"/>
        </w:tabs>
        <w:rPr>
          <w:b/>
          <w:bCs/>
          <w:sz w:val="22"/>
          <w:szCs w:val="22"/>
          <w:lang w:val="en-GB"/>
        </w:rPr>
      </w:pPr>
      <w:r w:rsidRPr="0025033F">
        <w:rPr>
          <w:b/>
          <w:bCs/>
          <w:sz w:val="22"/>
          <w:szCs w:val="22"/>
          <w:lang w:val="en-GB"/>
        </w:rPr>
        <w:t>Xi’an, China, 8th – 12th April, 2019</w:t>
      </w:r>
    </w:p>
    <w:p w14:paraId="47832D48" w14:textId="62F21267" w:rsidR="00AA147A" w:rsidRPr="004D2AB8" w:rsidRDefault="00AA147A" w:rsidP="00751AB9">
      <w:pPr>
        <w:pStyle w:val="a3"/>
        <w:tabs>
          <w:tab w:val="clear" w:pos="4320"/>
        </w:tabs>
        <w:rPr>
          <w:b/>
          <w:bCs/>
          <w:sz w:val="22"/>
          <w:szCs w:val="22"/>
          <w:lang w:val="en-GB"/>
        </w:rPr>
      </w:pPr>
    </w:p>
    <w:p w14:paraId="0E6CF4D5" w14:textId="77777777" w:rsidR="00AA147A" w:rsidRPr="004D2AB8" w:rsidRDefault="00AA147A" w:rsidP="00AA147A">
      <w:pPr>
        <w:pStyle w:val="a3"/>
        <w:rPr>
          <w:b/>
          <w:bCs/>
          <w:lang w:val="en-AU"/>
        </w:rPr>
      </w:pPr>
    </w:p>
    <w:p w14:paraId="04F94269" w14:textId="75EB1980" w:rsidR="00AA147A" w:rsidRPr="004D2AB8" w:rsidRDefault="00AA147A" w:rsidP="00AA147A">
      <w:pPr>
        <w:tabs>
          <w:tab w:val="left" w:pos="1820"/>
        </w:tabs>
        <w:spacing w:after="60"/>
        <w:jc w:val="both"/>
        <w:rPr>
          <w:b/>
          <w:bCs/>
          <w:lang w:val="en-AU"/>
        </w:rPr>
      </w:pPr>
      <w:r w:rsidRPr="004D2AB8">
        <w:rPr>
          <w:b/>
          <w:lang w:val="en-AU"/>
        </w:rPr>
        <w:t>Agenda Item:</w:t>
      </w:r>
      <w:r w:rsidRPr="004D2AB8">
        <w:rPr>
          <w:b/>
          <w:bCs/>
          <w:lang w:val="en-AU"/>
        </w:rPr>
        <w:tab/>
      </w:r>
      <w:r w:rsidR="00751AB9" w:rsidRPr="004D2AB8">
        <w:rPr>
          <w:b/>
          <w:bCs/>
          <w:lang w:val="en-AU"/>
        </w:rPr>
        <w:t>7</w:t>
      </w:r>
      <w:r w:rsidR="00DC3080" w:rsidRPr="004D2AB8">
        <w:rPr>
          <w:b/>
          <w:bCs/>
          <w:lang w:val="en-AU"/>
        </w:rPr>
        <w:t>.2.</w:t>
      </w:r>
      <w:r w:rsidR="00751AB9" w:rsidRPr="004D2AB8">
        <w:rPr>
          <w:b/>
          <w:bCs/>
          <w:lang w:val="en-AU"/>
        </w:rPr>
        <w:t>4</w:t>
      </w:r>
      <w:r w:rsidR="00DC3080" w:rsidRPr="004D2AB8">
        <w:rPr>
          <w:b/>
          <w:bCs/>
          <w:lang w:val="en-AU"/>
        </w:rPr>
        <w:t>.</w:t>
      </w:r>
      <w:r w:rsidR="00320166" w:rsidRPr="004D2AB8">
        <w:rPr>
          <w:b/>
          <w:bCs/>
          <w:lang w:val="en-AU"/>
        </w:rPr>
        <w:t>3</w:t>
      </w:r>
    </w:p>
    <w:p w14:paraId="69755E01" w14:textId="77777777" w:rsidR="00AA147A" w:rsidRPr="004D2AB8" w:rsidRDefault="00AA147A" w:rsidP="00AA147A">
      <w:pPr>
        <w:tabs>
          <w:tab w:val="left" w:pos="1820"/>
        </w:tabs>
        <w:spacing w:after="60"/>
        <w:jc w:val="both"/>
        <w:rPr>
          <w:b/>
          <w:bCs/>
          <w:lang w:val="en-AU"/>
        </w:rPr>
      </w:pPr>
      <w:r w:rsidRPr="004D2AB8">
        <w:rPr>
          <w:b/>
          <w:lang w:val="en-AU"/>
        </w:rPr>
        <w:t>Source:</w:t>
      </w:r>
      <w:r w:rsidRPr="004D2AB8">
        <w:rPr>
          <w:b/>
          <w:bCs/>
          <w:lang w:val="en-AU"/>
        </w:rPr>
        <w:t xml:space="preserve"> </w:t>
      </w:r>
      <w:r w:rsidRPr="004D2AB8">
        <w:rPr>
          <w:b/>
          <w:bCs/>
          <w:lang w:val="en-AU"/>
        </w:rPr>
        <w:tab/>
        <w:t>NEC</w:t>
      </w:r>
    </w:p>
    <w:p w14:paraId="56A43E7A" w14:textId="0B9E0295" w:rsidR="00AA4A5D" w:rsidRPr="004D2AB8" w:rsidRDefault="00AA4A5D" w:rsidP="00AA4A5D">
      <w:pPr>
        <w:tabs>
          <w:tab w:val="left" w:pos="1820"/>
        </w:tabs>
        <w:spacing w:after="60"/>
        <w:ind w:left="1820" w:hanging="1820"/>
        <w:rPr>
          <w:b/>
          <w:lang w:val="en-AU"/>
        </w:rPr>
      </w:pPr>
      <w:r w:rsidRPr="004D2AB8">
        <w:rPr>
          <w:b/>
          <w:lang w:val="en-AU"/>
        </w:rPr>
        <w:t>Title:</w:t>
      </w:r>
      <w:r w:rsidRPr="004D2AB8">
        <w:rPr>
          <w:b/>
          <w:bCs/>
          <w:lang w:val="en-AU"/>
        </w:rPr>
        <w:tab/>
      </w:r>
      <w:r w:rsidR="007B054B">
        <w:rPr>
          <w:b/>
          <w:bCs/>
          <w:lang w:val="en-AU"/>
        </w:rPr>
        <w:t>Synchronization mechanism</w:t>
      </w:r>
      <w:r w:rsidR="00C66DAF">
        <w:rPr>
          <w:b/>
          <w:bCs/>
          <w:lang w:val="en-AU"/>
        </w:rPr>
        <w:t xml:space="preserve"> for NR sidelink</w:t>
      </w:r>
    </w:p>
    <w:p w14:paraId="75FDC0A8" w14:textId="02BF5879" w:rsidR="00AA4A5D" w:rsidRPr="004D2AB8" w:rsidRDefault="00AA4A5D" w:rsidP="00AA4A5D">
      <w:pPr>
        <w:pBdr>
          <w:bottom w:val="single" w:sz="6" w:space="7" w:color="auto"/>
        </w:pBdr>
        <w:tabs>
          <w:tab w:val="left" w:pos="1820"/>
        </w:tabs>
        <w:jc w:val="both"/>
        <w:rPr>
          <w:rFonts w:eastAsia="MS Mincho"/>
          <w:b/>
          <w:bCs/>
          <w:lang w:val="en-AU" w:eastAsia="ja-JP"/>
        </w:rPr>
      </w:pPr>
      <w:r w:rsidRPr="004D2AB8">
        <w:rPr>
          <w:b/>
          <w:lang w:val="en-AU"/>
        </w:rPr>
        <w:t>Document for:</w:t>
      </w:r>
      <w:r w:rsidRPr="004D2AB8">
        <w:rPr>
          <w:b/>
          <w:bCs/>
          <w:lang w:val="en-AU"/>
        </w:rPr>
        <w:tab/>
      </w:r>
      <w:r w:rsidR="00907F18" w:rsidRPr="004D2AB8">
        <w:rPr>
          <w:b/>
          <w:bCs/>
          <w:lang w:val="en-AU"/>
        </w:rPr>
        <w:t>Discussion</w:t>
      </w:r>
      <w:r w:rsidR="00D15440" w:rsidRPr="004D2AB8">
        <w:rPr>
          <w:b/>
          <w:bCs/>
          <w:lang w:val="en-AU"/>
        </w:rPr>
        <w:t>/Decisio</w:t>
      </w:r>
      <w:r w:rsidR="00E3211F" w:rsidRPr="004D2AB8">
        <w:rPr>
          <w:b/>
          <w:bCs/>
          <w:lang w:val="en-AU"/>
        </w:rPr>
        <w:t>n</w:t>
      </w:r>
    </w:p>
    <w:p w14:paraId="3E09BF39" w14:textId="77777777" w:rsidR="00012620" w:rsidRPr="004D2AB8" w:rsidRDefault="00012620" w:rsidP="00012620">
      <w:pPr>
        <w:pStyle w:val="1"/>
        <w:spacing w:after="120"/>
        <w:jc w:val="both"/>
        <w:rPr>
          <w:rFonts w:ascii="Times New Roman" w:hAnsi="Times New Roman" w:cs="Times New Roman"/>
          <w:bCs w:val="0"/>
          <w:sz w:val="22"/>
          <w:szCs w:val="22"/>
          <w:lang w:val="en-AU"/>
        </w:rPr>
      </w:pPr>
      <w:r w:rsidRPr="004D2AB8">
        <w:rPr>
          <w:rFonts w:ascii="Times New Roman" w:hAnsi="Times New Roman" w:cs="Times New Roman"/>
          <w:bCs w:val="0"/>
          <w:sz w:val="22"/>
          <w:szCs w:val="22"/>
          <w:lang w:val="en-AU"/>
        </w:rPr>
        <w:t>Introduction</w:t>
      </w:r>
    </w:p>
    <w:p w14:paraId="11554E0B" w14:textId="6966E16F" w:rsidR="00044042" w:rsidRPr="00961D17" w:rsidRDefault="00044042" w:rsidP="00044042">
      <w:pPr>
        <w:jc w:val="both"/>
        <w:rPr>
          <w:sz w:val="22"/>
          <w:szCs w:val="22"/>
        </w:rPr>
      </w:pPr>
      <w:r w:rsidRPr="00961D17">
        <w:rPr>
          <w:sz w:val="22"/>
          <w:szCs w:val="22"/>
          <w:lang w:val="en-AU"/>
        </w:rPr>
        <w:t xml:space="preserve">The work item of 5G V2X with NR sidelink was approved in RAN#83 with following objectives on </w:t>
      </w:r>
      <w:r>
        <w:rPr>
          <w:sz w:val="22"/>
          <w:szCs w:val="22"/>
          <w:lang w:val="en-AU"/>
        </w:rPr>
        <w:t>synchronization mechanism</w:t>
      </w:r>
      <w:r w:rsidRPr="00961D17">
        <w:rPr>
          <w:sz w:val="22"/>
          <w:szCs w:val="22"/>
        </w:rPr>
        <w:t xml:space="preserve"> </w:t>
      </w:r>
      <w:r w:rsidRPr="00961D17">
        <w:rPr>
          <w:sz w:val="22"/>
          <w:szCs w:val="22"/>
        </w:rPr>
        <w:fldChar w:fldCharType="begin"/>
      </w:r>
      <w:r w:rsidRPr="00961D17">
        <w:rPr>
          <w:sz w:val="22"/>
          <w:szCs w:val="22"/>
        </w:rPr>
        <w:instrText xml:space="preserve"> REF _Ref732689 \r \h  \* MERGEFORMAT </w:instrText>
      </w:r>
      <w:r w:rsidRPr="00961D17">
        <w:rPr>
          <w:sz w:val="22"/>
          <w:szCs w:val="22"/>
        </w:rPr>
      </w:r>
      <w:r w:rsidRPr="00961D17">
        <w:rPr>
          <w:sz w:val="22"/>
          <w:szCs w:val="22"/>
        </w:rPr>
        <w:fldChar w:fldCharType="separate"/>
      </w:r>
      <w:r w:rsidRPr="00961D17">
        <w:rPr>
          <w:sz w:val="22"/>
          <w:szCs w:val="22"/>
        </w:rPr>
        <w:t>[1]</w:t>
      </w:r>
      <w:r w:rsidRPr="00961D17">
        <w:rPr>
          <w:sz w:val="22"/>
          <w:szCs w:val="22"/>
        </w:rPr>
        <w:fldChar w:fldCharType="end"/>
      </w:r>
      <w:r w:rsidRPr="00961D17">
        <w:rPr>
          <w:sz w:val="22"/>
          <w:szCs w:val="22"/>
        </w:rPr>
        <w:t>:</w:t>
      </w:r>
    </w:p>
    <w:p w14:paraId="13341D38" w14:textId="77777777" w:rsidR="005418B2" w:rsidRPr="004D2AB8" w:rsidRDefault="005418B2" w:rsidP="005418B2">
      <w:pPr>
        <w:rPr>
          <w:sz w:val="22"/>
          <w:szCs w:val="22"/>
          <w:highlight w:val="green"/>
          <w:lang w:eastAsia="x-none"/>
        </w:rPr>
      </w:pPr>
    </w:p>
    <w:p w14:paraId="6C71A181" w14:textId="77777777" w:rsidR="00C02793" w:rsidRPr="00C02793" w:rsidRDefault="00C02793" w:rsidP="00C02793">
      <w:pPr>
        <w:numPr>
          <w:ilvl w:val="0"/>
          <w:numId w:val="17"/>
        </w:numPr>
        <w:overflowPunct w:val="0"/>
        <w:autoSpaceDE w:val="0"/>
        <w:autoSpaceDN w:val="0"/>
        <w:adjustRightInd w:val="0"/>
        <w:spacing w:after="180"/>
        <w:jc w:val="both"/>
        <w:textAlignment w:val="baseline"/>
        <w:rPr>
          <w:rFonts w:eastAsia="Malgun Gothic"/>
          <w:sz w:val="20"/>
          <w:szCs w:val="20"/>
          <w:lang w:val="en-GB" w:eastAsia="ko-KR"/>
        </w:rPr>
      </w:pPr>
      <w:r w:rsidRPr="00C02793">
        <w:rPr>
          <w:rFonts w:eastAsia="Malgun Gothic"/>
          <w:sz w:val="20"/>
          <w:szCs w:val="20"/>
          <w:lang w:val="en-GB" w:eastAsia="ko-KR"/>
        </w:rPr>
        <w:t>Sidelink synchronization mechanism as per the study outcome [RAN1, RAN2]</w:t>
      </w:r>
    </w:p>
    <w:p w14:paraId="5E4DC8FF" w14:textId="77777777" w:rsidR="00C02793" w:rsidRPr="00C02793" w:rsidRDefault="00C02793" w:rsidP="00C02793">
      <w:pPr>
        <w:numPr>
          <w:ilvl w:val="1"/>
          <w:numId w:val="17"/>
        </w:numPr>
        <w:overflowPunct w:val="0"/>
        <w:autoSpaceDE w:val="0"/>
        <w:autoSpaceDN w:val="0"/>
        <w:adjustRightInd w:val="0"/>
        <w:spacing w:after="180"/>
        <w:jc w:val="both"/>
        <w:textAlignment w:val="baseline"/>
        <w:rPr>
          <w:rFonts w:eastAsia="Malgun Gothic"/>
          <w:sz w:val="20"/>
          <w:szCs w:val="20"/>
          <w:lang w:val="en-GB" w:eastAsia="ko-KR"/>
        </w:rPr>
      </w:pPr>
      <w:r w:rsidRPr="00C02793">
        <w:rPr>
          <w:rFonts w:eastAsia="Malgun Gothic" w:hint="eastAsia"/>
          <w:sz w:val="20"/>
          <w:szCs w:val="20"/>
          <w:lang w:val="en-GB" w:eastAsia="ko-KR"/>
        </w:rPr>
        <w:t>Procedures selecting synchronization reference</w:t>
      </w:r>
    </w:p>
    <w:p w14:paraId="6924D7A5" w14:textId="77777777" w:rsidR="00C02793" w:rsidRPr="00C02793" w:rsidRDefault="00C02793" w:rsidP="00C02793">
      <w:pPr>
        <w:numPr>
          <w:ilvl w:val="1"/>
          <w:numId w:val="17"/>
        </w:numPr>
        <w:overflowPunct w:val="0"/>
        <w:autoSpaceDE w:val="0"/>
        <w:autoSpaceDN w:val="0"/>
        <w:adjustRightInd w:val="0"/>
        <w:spacing w:after="180"/>
        <w:jc w:val="both"/>
        <w:textAlignment w:val="baseline"/>
        <w:rPr>
          <w:rFonts w:eastAsia="Malgun Gothic"/>
          <w:sz w:val="20"/>
          <w:szCs w:val="20"/>
          <w:lang w:val="en-GB" w:eastAsia="ko-KR"/>
        </w:rPr>
      </w:pPr>
      <w:r w:rsidRPr="00C02793">
        <w:rPr>
          <w:rFonts w:eastAsia="Malgun Gothic"/>
          <w:sz w:val="20"/>
          <w:szCs w:val="20"/>
          <w:lang w:val="en-GB" w:eastAsia="ko-KR"/>
        </w:rPr>
        <w:t>S-SSB and procedures to transmit and receive it, including when GNSS and gNB/eNB are unavailable</w:t>
      </w:r>
    </w:p>
    <w:p w14:paraId="4571BC31" w14:textId="77777777" w:rsidR="00C02793" w:rsidRPr="00C02793" w:rsidRDefault="00C02793" w:rsidP="00C02793">
      <w:pPr>
        <w:numPr>
          <w:ilvl w:val="1"/>
          <w:numId w:val="17"/>
        </w:numPr>
        <w:overflowPunct w:val="0"/>
        <w:autoSpaceDE w:val="0"/>
        <w:autoSpaceDN w:val="0"/>
        <w:adjustRightInd w:val="0"/>
        <w:spacing w:after="180"/>
        <w:jc w:val="both"/>
        <w:textAlignment w:val="baseline"/>
        <w:rPr>
          <w:rFonts w:eastAsia="Malgun Gothic"/>
          <w:sz w:val="20"/>
          <w:szCs w:val="20"/>
          <w:lang w:val="en-GB" w:eastAsia="ko-KR"/>
        </w:rPr>
      </w:pPr>
      <w:r w:rsidRPr="00C02793">
        <w:rPr>
          <w:rFonts w:eastAsia="Malgun Gothic"/>
          <w:sz w:val="20"/>
          <w:szCs w:val="20"/>
          <w:lang w:val="en-GB" w:eastAsia="ko-KR"/>
        </w:rPr>
        <w:t xml:space="preserve">Use of RS for sidelink synchronization </w:t>
      </w:r>
      <w:r w:rsidRPr="00C02793">
        <w:rPr>
          <w:rFonts w:eastAsia="Malgun Gothic" w:hint="eastAsia"/>
          <w:sz w:val="20"/>
          <w:szCs w:val="20"/>
          <w:lang w:val="en-GB" w:eastAsia="ko-KR"/>
        </w:rPr>
        <w:t xml:space="preserve">if </w:t>
      </w:r>
      <w:r w:rsidRPr="00C02793">
        <w:rPr>
          <w:rFonts w:eastAsia="Malgun Gothic"/>
          <w:sz w:val="20"/>
          <w:szCs w:val="20"/>
          <w:lang w:val="en-GB" w:eastAsia="ko-KR"/>
        </w:rPr>
        <w:t>specification impact is identified</w:t>
      </w:r>
    </w:p>
    <w:p w14:paraId="29E065B8" w14:textId="2CE0F79F" w:rsidR="005418B2" w:rsidRPr="004D2AB8" w:rsidRDefault="00A04223" w:rsidP="00012620">
      <w:pPr>
        <w:jc w:val="both"/>
        <w:rPr>
          <w:sz w:val="22"/>
          <w:szCs w:val="22"/>
        </w:rPr>
      </w:pPr>
      <w:r w:rsidRPr="004D2AB8">
        <w:rPr>
          <w:sz w:val="22"/>
          <w:szCs w:val="22"/>
        </w:rPr>
        <w:t xml:space="preserve">In </w:t>
      </w:r>
      <w:r w:rsidR="00740B18" w:rsidRPr="004D2AB8">
        <w:rPr>
          <w:sz w:val="22"/>
          <w:szCs w:val="22"/>
        </w:rPr>
        <w:t>this contribution</w:t>
      </w:r>
      <w:r w:rsidRPr="004D2AB8">
        <w:rPr>
          <w:sz w:val="22"/>
          <w:szCs w:val="22"/>
        </w:rPr>
        <w:t xml:space="preserve">, we will discuss </w:t>
      </w:r>
      <w:r w:rsidR="005F1821">
        <w:rPr>
          <w:sz w:val="22"/>
          <w:szCs w:val="22"/>
        </w:rPr>
        <w:t xml:space="preserve">and give our views on </w:t>
      </w:r>
      <w:r w:rsidRPr="004D2AB8">
        <w:rPr>
          <w:sz w:val="22"/>
          <w:szCs w:val="22"/>
        </w:rPr>
        <w:t>the issues for support of synchronization in</w:t>
      </w:r>
      <w:r w:rsidR="004513F2" w:rsidRPr="004D2AB8">
        <w:rPr>
          <w:sz w:val="22"/>
          <w:szCs w:val="22"/>
        </w:rPr>
        <w:t xml:space="preserve"> NR</w:t>
      </w:r>
      <w:r w:rsidR="00072E1D">
        <w:rPr>
          <w:sz w:val="22"/>
          <w:szCs w:val="22"/>
        </w:rPr>
        <w:t xml:space="preserve"> sidelink</w:t>
      </w:r>
      <w:r w:rsidRPr="004D2AB8">
        <w:rPr>
          <w:sz w:val="22"/>
          <w:szCs w:val="22"/>
        </w:rPr>
        <w:t>.</w:t>
      </w:r>
    </w:p>
    <w:p w14:paraId="6E67036A" w14:textId="77777777" w:rsidR="00BE062D" w:rsidRPr="004D2AB8" w:rsidRDefault="00BE062D" w:rsidP="00012620">
      <w:pPr>
        <w:jc w:val="both"/>
        <w:rPr>
          <w:sz w:val="22"/>
          <w:szCs w:val="22"/>
        </w:rPr>
      </w:pPr>
    </w:p>
    <w:p w14:paraId="13A68B12" w14:textId="77777777" w:rsidR="00012620" w:rsidRPr="004D2AB8" w:rsidRDefault="00012620" w:rsidP="00012620">
      <w:pPr>
        <w:pStyle w:val="1"/>
        <w:spacing w:before="0" w:after="120"/>
        <w:jc w:val="both"/>
        <w:rPr>
          <w:rFonts w:ascii="Times New Roman" w:hAnsi="Times New Roman" w:cs="Times New Roman"/>
          <w:sz w:val="22"/>
          <w:szCs w:val="22"/>
          <w:lang w:val="en-AU" w:eastAsia="en-AU"/>
        </w:rPr>
      </w:pPr>
      <w:r w:rsidRPr="004D2AB8">
        <w:rPr>
          <w:rFonts w:ascii="Times New Roman" w:hAnsi="Times New Roman" w:cs="Times New Roman"/>
          <w:sz w:val="22"/>
          <w:szCs w:val="22"/>
          <w:lang w:val="en-AU" w:eastAsia="en-AU"/>
        </w:rPr>
        <w:t>Discussion</w:t>
      </w:r>
    </w:p>
    <w:p w14:paraId="6668B0C7" w14:textId="6FCD4EA6" w:rsidR="000C2129" w:rsidRPr="004D2AB8" w:rsidRDefault="000C2129" w:rsidP="005D0863">
      <w:pPr>
        <w:spacing w:before="240" w:after="120"/>
        <w:jc w:val="both"/>
        <w:rPr>
          <w:b/>
          <w:sz w:val="22"/>
          <w:szCs w:val="22"/>
          <w:u w:val="single"/>
        </w:rPr>
      </w:pPr>
      <w:r w:rsidRPr="004D2AB8">
        <w:rPr>
          <w:b/>
          <w:sz w:val="22"/>
          <w:szCs w:val="22"/>
          <w:u w:val="single"/>
        </w:rPr>
        <w:t>Synchronization S</w:t>
      </w:r>
      <w:r w:rsidR="005D0863" w:rsidRPr="004D2AB8">
        <w:rPr>
          <w:b/>
          <w:sz w:val="22"/>
          <w:szCs w:val="22"/>
          <w:u w:val="single"/>
        </w:rPr>
        <w:t>ource</w:t>
      </w:r>
      <w:r w:rsidRPr="004D2AB8">
        <w:rPr>
          <w:b/>
          <w:sz w:val="22"/>
          <w:szCs w:val="22"/>
          <w:u w:val="single"/>
        </w:rPr>
        <w:t xml:space="preserve"> Selection</w:t>
      </w:r>
    </w:p>
    <w:p w14:paraId="307277F2" w14:textId="07088426" w:rsidR="000F6EB9" w:rsidRPr="004D2AB8" w:rsidRDefault="000C2129" w:rsidP="009454DD">
      <w:pPr>
        <w:jc w:val="both"/>
        <w:rPr>
          <w:sz w:val="22"/>
          <w:szCs w:val="22"/>
        </w:rPr>
      </w:pPr>
      <w:r w:rsidRPr="004D2AB8">
        <w:rPr>
          <w:sz w:val="22"/>
          <w:szCs w:val="22"/>
        </w:rPr>
        <w:t xml:space="preserve">In LTE V2X, a very comprehensive sync source selection </w:t>
      </w:r>
      <w:proofErr w:type="spellStart"/>
      <w:r w:rsidR="00F87966">
        <w:rPr>
          <w:sz w:val="22"/>
          <w:szCs w:val="22"/>
        </w:rPr>
        <w:t>prcedure</w:t>
      </w:r>
      <w:proofErr w:type="spellEnd"/>
      <w:r w:rsidRPr="004D2AB8">
        <w:rPr>
          <w:sz w:val="22"/>
          <w:szCs w:val="22"/>
        </w:rPr>
        <w:t xml:space="preserve"> was specified</w:t>
      </w:r>
      <w:r w:rsidR="000F6EB9" w:rsidRPr="004D2AB8">
        <w:rPr>
          <w:sz w:val="22"/>
          <w:szCs w:val="22"/>
        </w:rPr>
        <w:t xml:space="preserve"> based on following </w:t>
      </w:r>
      <w:r w:rsidR="00090261" w:rsidRPr="004D2AB8">
        <w:rPr>
          <w:sz w:val="22"/>
          <w:szCs w:val="22"/>
        </w:rPr>
        <w:t xml:space="preserve">general </w:t>
      </w:r>
      <w:r w:rsidR="000F6EB9" w:rsidRPr="004D2AB8">
        <w:rPr>
          <w:sz w:val="22"/>
          <w:szCs w:val="22"/>
        </w:rPr>
        <w:t>principles:</w:t>
      </w:r>
    </w:p>
    <w:p w14:paraId="6683F44B" w14:textId="19A986BE" w:rsidR="000F6EB9" w:rsidRPr="004D2AB8" w:rsidRDefault="000F6EB9" w:rsidP="001D41AF">
      <w:pPr>
        <w:pStyle w:val="a5"/>
        <w:numPr>
          <w:ilvl w:val="0"/>
          <w:numId w:val="5"/>
        </w:numPr>
        <w:jc w:val="both"/>
        <w:rPr>
          <w:rFonts w:ascii="Times New Roman" w:hAnsi="Times New Roman"/>
        </w:rPr>
      </w:pPr>
      <w:r w:rsidRPr="004D2AB8">
        <w:rPr>
          <w:rFonts w:ascii="Times New Roman" w:hAnsi="Times New Roman"/>
        </w:rPr>
        <w:t>Prioritize sync source that can provide common time/frequency reference;</w:t>
      </w:r>
    </w:p>
    <w:p w14:paraId="17A2E391" w14:textId="1B7612B8" w:rsidR="00090261" w:rsidRPr="004D2AB8" w:rsidRDefault="00090261" w:rsidP="001D41AF">
      <w:pPr>
        <w:pStyle w:val="a5"/>
        <w:numPr>
          <w:ilvl w:val="0"/>
          <w:numId w:val="5"/>
        </w:numPr>
        <w:jc w:val="both"/>
        <w:rPr>
          <w:rFonts w:ascii="Times New Roman" w:hAnsi="Times New Roman"/>
        </w:rPr>
      </w:pPr>
      <w:r w:rsidRPr="004D2AB8">
        <w:rPr>
          <w:rFonts w:ascii="Times New Roman" w:hAnsi="Times New Roman"/>
        </w:rPr>
        <w:t>Prioritize sync source that can provide accurate time/frequency reference;</w:t>
      </w:r>
    </w:p>
    <w:p w14:paraId="60A21EBF" w14:textId="16DB1A46" w:rsidR="000F6EB9" w:rsidRPr="004D2AB8" w:rsidRDefault="000F6EB9" w:rsidP="001D41AF">
      <w:pPr>
        <w:pStyle w:val="a5"/>
        <w:numPr>
          <w:ilvl w:val="0"/>
          <w:numId w:val="5"/>
        </w:numPr>
        <w:jc w:val="both"/>
        <w:rPr>
          <w:rFonts w:ascii="Times New Roman" w:hAnsi="Times New Roman"/>
        </w:rPr>
      </w:pPr>
      <w:r w:rsidRPr="004D2AB8">
        <w:rPr>
          <w:rFonts w:ascii="Times New Roman" w:hAnsi="Times New Roman"/>
        </w:rPr>
        <w:t>Prioritize sync source that can minimize impact to Uu</w:t>
      </w:r>
      <w:r w:rsidR="00090261" w:rsidRPr="004D2AB8">
        <w:rPr>
          <w:rFonts w:ascii="Times New Roman" w:hAnsi="Times New Roman"/>
        </w:rPr>
        <w:t xml:space="preserve"> operation</w:t>
      </w:r>
      <w:r w:rsidRPr="004D2AB8">
        <w:rPr>
          <w:rFonts w:ascii="Times New Roman" w:hAnsi="Times New Roman"/>
        </w:rPr>
        <w:t>;</w:t>
      </w:r>
    </w:p>
    <w:p w14:paraId="2A1B9380" w14:textId="35B773D0" w:rsidR="007334C3" w:rsidRDefault="007334C3" w:rsidP="009454DD">
      <w:pPr>
        <w:jc w:val="both"/>
        <w:rPr>
          <w:sz w:val="22"/>
          <w:szCs w:val="22"/>
        </w:rPr>
      </w:pPr>
    </w:p>
    <w:p w14:paraId="59E2B89F" w14:textId="43415DB3" w:rsidR="007334C3" w:rsidRDefault="00716B14" w:rsidP="007334C3">
      <w:pPr>
        <w:jc w:val="center"/>
        <w:rPr>
          <w:sz w:val="22"/>
          <w:szCs w:val="22"/>
        </w:rPr>
      </w:pPr>
      <w:r w:rsidRPr="00716B14">
        <w:rPr>
          <w:noProof/>
        </w:rPr>
        <w:drawing>
          <wp:inline distT="0" distB="0" distL="0" distR="0" wp14:anchorId="2220F056" wp14:editId="01660E5B">
            <wp:extent cx="5266055" cy="26206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66055" cy="2620645"/>
                    </a:xfrm>
                    <a:prstGeom prst="rect">
                      <a:avLst/>
                    </a:prstGeom>
                    <a:noFill/>
                    <a:ln>
                      <a:noFill/>
                    </a:ln>
                  </pic:spPr>
                </pic:pic>
              </a:graphicData>
            </a:graphic>
          </wp:inline>
        </w:drawing>
      </w:r>
    </w:p>
    <w:p w14:paraId="5BE709E2" w14:textId="20D22115" w:rsidR="007334C3" w:rsidRPr="007334C3" w:rsidRDefault="007334C3" w:rsidP="007334C3">
      <w:pPr>
        <w:spacing w:before="120" w:after="240"/>
        <w:jc w:val="center"/>
        <w:rPr>
          <w:b/>
          <w:sz w:val="22"/>
          <w:szCs w:val="22"/>
        </w:rPr>
      </w:pPr>
      <w:r w:rsidRPr="007334C3">
        <w:rPr>
          <w:b/>
          <w:sz w:val="22"/>
          <w:szCs w:val="22"/>
        </w:rPr>
        <w:t>Figure 1. Priority order for out of coverage UE defined in Rel-14 LTE V2X</w:t>
      </w:r>
    </w:p>
    <w:p w14:paraId="240E561E" w14:textId="33FBA9AB" w:rsidR="00661E98" w:rsidRDefault="007334C3" w:rsidP="00661E98">
      <w:pPr>
        <w:jc w:val="both"/>
        <w:rPr>
          <w:sz w:val="22"/>
          <w:szCs w:val="22"/>
        </w:rPr>
      </w:pPr>
      <w:r>
        <w:rPr>
          <w:sz w:val="22"/>
          <w:szCs w:val="22"/>
        </w:rPr>
        <w:lastRenderedPageBreak/>
        <w:t xml:space="preserve">Priority order of different sync sources determined according to the principles above </w:t>
      </w:r>
      <w:r w:rsidR="000828C6">
        <w:rPr>
          <w:sz w:val="22"/>
          <w:szCs w:val="22"/>
        </w:rPr>
        <w:t xml:space="preserve">for out of coverage UE </w:t>
      </w:r>
      <w:r>
        <w:rPr>
          <w:sz w:val="22"/>
          <w:szCs w:val="22"/>
        </w:rPr>
        <w:t xml:space="preserve">is shown in Figure 1. </w:t>
      </w:r>
      <w:r w:rsidR="000C2129" w:rsidRPr="004D2AB8">
        <w:rPr>
          <w:sz w:val="22"/>
          <w:szCs w:val="22"/>
        </w:rPr>
        <w:t xml:space="preserve">Basically, </w:t>
      </w:r>
      <w:r w:rsidR="000F6EB9" w:rsidRPr="004D2AB8">
        <w:rPr>
          <w:sz w:val="22"/>
          <w:szCs w:val="22"/>
        </w:rPr>
        <w:t>the same principle</w:t>
      </w:r>
      <w:r w:rsidR="00090261" w:rsidRPr="004D2AB8">
        <w:rPr>
          <w:sz w:val="22"/>
          <w:szCs w:val="22"/>
        </w:rPr>
        <w:t>s</w:t>
      </w:r>
      <w:r w:rsidR="000F6EB9" w:rsidRPr="004D2AB8">
        <w:rPr>
          <w:sz w:val="22"/>
          <w:szCs w:val="22"/>
        </w:rPr>
        <w:t xml:space="preserve"> can be reused for NR V2X. E.g. one carrier can be (pre-)configured to prioritize either GNSS or gNB/eNB as LTE V2X, on top of this configuration, </w:t>
      </w:r>
      <w:r w:rsidR="00090261" w:rsidRPr="004D2AB8">
        <w:rPr>
          <w:sz w:val="22"/>
          <w:szCs w:val="22"/>
        </w:rPr>
        <w:t xml:space="preserve">a priority order for different types of sync sources can be determined, and UE selects sync source based on the measurement and the priority rule. </w:t>
      </w:r>
    </w:p>
    <w:p w14:paraId="0E5B4F49" w14:textId="77777777" w:rsidR="006B707D" w:rsidRDefault="006B707D" w:rsidP="00661E98">
      <w:pPr>
        <w:jc w:val="both"/>
        <w:rPr>
          <w:sz w:val="22"/>
          <w:szCs w:val="22"/>
        </w:rPr>
      </w:pPr>
    </w:p>
    <w:p w14:paraId="3364E32B" w14:textId="644FEF1A" w:rsidR="00BA3B33" w:rsidRDefault="00617476" w:rsidP="00661E98">
      <w:pPr>
        <w:jc w:val="both"/>
        <w:rPr>
          <w:sz w:val="22"/>
          <w:szCs w:val="22"/>
        </w:rPr>
      </w:pPr>
      <w:r w:rsidRPr="00661E98">
        <w:rPr>
          <w:sz w:val="22"/>
          <w:szCs w:val="22"/>
        </w:rPr>
        <w:t xml:space="preserve">In the last RAN1 meeting, the following working assumption </w:t>
      </w:r>
      <w:r w:rsidR="00671511">
        <w:rPr>
          <w:sz w:val="22"/>
          <w:szCs w:val="22"/>
        </w:rPr>
        <w:t xml:space="preserve">on sync source priority order </w:t>
      </w:r>
      <w:r w:rsidRPr="00661E98">
        <w:rPr>
          <w:sz w:val="22"/>
          <w:szCs w:val="22"/>
        </w:rPr>
        <w:t>was achieved</w:t>
      </w:r>
      <w:r w:rsidR="00921CE7">
        <w:rPr>
          <w:sz w:val="22"/>
          <w:szCs w:val="22"/>
        </w:rPr>
        <w:t xml:space="preserve"> </w:t>
      </w:r>
      <w:r w:rsidR="00921CE7">
        <w:rPr>
          <w:sz w:val="22"/>
          <w:szCs w:val="22"/>
        </w:rPr>
        <w:fldChar w:fldCharType="begin"/>
      </w:r>
      <w:r w:rsidR="00921CE7">
        <w:rPr>
          <w:sz w:val="22"/>
          <w:szCs w:val="22"/>
        </w:rPr>
        <w:instrText xml:space="preserve"> REF _Ref525032988 \r \h </w:instrText>
      </w:r>
      <w:r w:rsidR="00921CE7">
        <w:rPr>
          <w:sz w:val="22"/>
          <w:szCs w:val="22"/>
        </w:rPr>
      </w:r>
      <w:r w:rsidR="00921CE7">
        <w:rPr>
          <w:sz w:val="22"/>
          <w:szCs w:val="22"/>
        </w:rPr>
        <w:fldChar w:fldCharType="separate"/>
      </w:r>
      <w:r w:rsidR="00921CE7">
        <w:rPr>
          <w:sz w:val="22"/>
          <w:szCs w:val="22"/>
        </w:rPr>
        <w:t>[2]</w:t>
      </w:r>
      <w:r w:rsidR="00921CE7">
        <w:rPr>
          <w:sz w:val="22"/>
          <w:szCs w:val="22"/>
        </w:rPr>
        <w:fldChar w:fldCharType="end"/>
      </w:r>
      <w:r w:rsidRPr="00661E98">
        <w:rPr>
          <w:sz w:val="22"/>
          <w:szCs w:val="22"/>
        </w:rPr>
        <w:t>:</w:t>
      </w:r>
    </w:p>
    <w:p w14:paraId="1CADD569" w14:textId="77777777" w:rsidR="00661E98" w:rsidRPr="00661E98" w:rsidRDefault="00661E98" w:rsidP="00661E98">
      <w:pPr>
        <w:jc w:val="both"/>
        <w:rPr>
          <w:sz w:val="22"/>
          <w:szCs w:val="22"/>
        </w:rPr>
      </w:pPr>
    </w:p>
    <w:tbl>
      <w:tblPr>
        <w:tblStyle w:val="ac"/>
        <w:tblW w:w="0" w:type="auto"/>
        <w:tblLook w:val="04A0" w:firstRow="1" w:lastRow="0" w:firstColumn="1" w:lastColumn="0" w:noHBand="0" w:noVBand="1"/>
      </w:tblPr>
      <w:tblGrid>
        <w:gridCol w:w="9016"/>
      </w:tblGrid>
      <w:tr w:rsidR="00661E98" w14:paraId="5A6AFDB6" w14:textId="77777777" w:rsidTr="00661E98">
        <w:tc>
          <w:tcPr>
            <w:tcW w:w="9016" w:type="dxa"/>
          </w:tcPr>
          <w:p w14:paraId="618C24C8" w14:textId="77777777" w:rsidR="00661E98" w:rsidRPr="00661E98" w:rsidRDefault="00661E98" w:rsidP="00661E98">
            <w:pPr>
              <w:rPr>
                <w:rFonts w:ascii="Times" w:eastAsia="Batang" w:hAnsi="Times"/>
                <w:sz w:val="22"/>
                <w:lang w:val="en-GB" w:eastAsia="x-none"/>
              </w:rPr>
            </w:pPr>
            <w:r w:rsidRPr="00661E98">
              <w:rPr>
                <w:rFonts w:ascii="Times" w:eastAsia="Batang" w:hAnsi="Times"/>
                <w:sz w:val="22"/>
                <w:highlight w:val="green"/>
                <w:lang w:val="en-GB" w:eastAsia="x-none"/>
              </w:rPr>
              <w:t>Agreements</w:t>
            </w:r>
            <w:r w:rsidRPr="00661E98">
              <w:rPr>
                <w:rFonts w:ascii="Times" w:eastAsia="Batang" w:hAnsi="Times"/>
                <w:sz w:val="22"/>
                <w:lang w:val="en-GB" w:eastAsia="x-none"/>
              </w:rPr>
              <w:t>:</w:t>
            </w:r>
          </w:p>
          <w:p w14:paraId="586BF64E" w14:textId="77777777" w:rsidR="00661E98" w:rsidRPr="00661E98" w:rsidRDefault="00661E98" w:rsidP="00661E98">
            <w:pPr>
              <w:numPr>
                <w:ilvl w:val="0"/>
                <w:numId w:val="19"/>
              </w:numPr>
              <w:spacing w:after="120" w:line="276" w:lineRule="auto"/>
              <w:jc w:val="both"/>
              <w:rPr>
                <w:rFonts w:ascii="Times" w:eastAsia="等线" w:hAnsi="Times"/>
                <w:sz w:val="22"/>
                <w:lang w:val="en-GB"/>
              </w:rPr>
            </w:pPr>
            <w:r w:rsidRPr="00661E98">
              <w:rPr>
                <w:rFonts w:ascii="Times" w:eastAsia="等线" w:hAnsi="Times"/>
                <w:sz w:val="22"/>
                <w:lang w:val="en-GB"/>
              </w:rPr>
              <w:t xml:space="preserve">Whether GNSS-based synchronization or gNB/eNB-based synchronization is used is (pre)-configured.  </w:t>
            </w:r>
          </w:p>
          <w:p w14:paraId="43829085" w14:textId="2D62E92F" w:rsidR="00661E98" w:rsidRPr="00661E98" w:rsidRDefault="00661E98" w:rsidP="00661E98">
            <w:pPr>
              <w:numPr>
                <w:ilvl w:val="1"/>
                <w:numId w:val="19"/>
              </w:numPr>
              <w:spacing w:after="120" w:line="276" w:lineRule="auto"/>
              <w:jc w:val="both"/>
              <w:rPr>
                <w:rFonts w:ascii="Times" w:eastAsia="等线" w:hAnsi="Times"/>
                <w:sz w:val="22"/>
                <w:lang w:val="en-GB"/>
              </w:rPr>
            </w:pPr>
            <w:r w:rsidRPr="00661E98">
              <w:rPr>
                <w:rFonts w:ascii="Times" w:eastAsia="等线" w:hAnsi="Times"/>
                <w:sz w:val="22"/>
                <w:lang w:val="en-GB"/>
              </w:rPr>
              <w:t xml:space="preserve">The following table is a </w:t>
            </w:r>
            <w:r w:rsidRPr="00661E98">
              <w:rPr>
                <w:rFonts w:ascii="Times" w:eastAsia="等线" w:hAnsi="Times"/>
                <w:sz w:val="22"/>
                <w:highlight w:val="darkYellow"/>
                <w:lang w:val="en-GB"/>
              </w:rPr>
              <w:t>working assumption</w:t>
            </w:r>
          </w:p>
          <w:tbl>
            <w:tblPr>
              <w:tblW w:w="9180" w:type="dxa"/>
              <w:jc w:val="center"/>
              <w:tblCellMar>
                <w:left w:w="0" w:type="dxa"/>
                <w:right w:w="0" w:type="dxa"/>
              </w:tblCellMar>
              <w:tblLook w:val="04A0" w:firstRow="1" w:lastRow="0" w:firstColumn="1" w:lastColumn="0" w:noHBand="0" w:noVBand="1"/>
            </w:tblPr>
            <w:tblGrid>
              <w:gridCol w:w="4644"/>
              <w:gridCol w:w="4536"/>
            </w:tblGrid>
            <w:tr w:rsidR="00661E98" w:rsidRPr="00661E98" w14:paraId="0C20C1D8" w14:textId="77777777" w:rsidTr="00B52CE7">
              <w:trPr>
                <w:trHeight w:val="554"/>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02EF0EDE" w14:textId="77777777" w:rsidR="00661E98" w:rsidRPr="00661E98" w:rsidRDefault="00661E98" w:rsidP="00661E98">
                  <w:pPr>
                    <w:spacing w:beforeLines="50" w:before="120" w:afterLines="50" w:after="120"/>
                    <w:jc w:val="center"/>
                    <w:rPr>
                      <w:rFonts w:ascii="Arial" w:eastAsia="等线" w:hAnsi="Arial" w:cs="Arial"/>
                      <w:color w:val="FFFFFF"/>
                      <w:sz w:val="18"/>
                      <w:szCs w:val="16"/>
                      <w:lang w:val="en-GB"/>
                    </w:rPr>
                  </w:pPr>
                  <w:r w:rsidRPr="00661E98">
                    <w:rPr>
                      <w:rFonts w:ascii="Arial" w:eastAsia="等线" w:hAnsi="Arial" w:cs="Arial"/>
                      <w:b/>
                      <w:bCs/>
                      <w:color w:val="FFFFFF"/>
                      <w:sz w:val="18"/>
                      <w:szCs w:val="16"/>
                      <w:lang w:val="en-GB"/>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281A183E" w14:textId="77777777" w:rsidR="00661E98" w:rsidRPr="00661E98" w:rsidRDefault="00661E98" w:rsidP="00661E98">
                  <w:pPr>
                    <w:spacing w:beforeLines="50" w:before="120" w:afterLines="50" w:after="120"/>
                    <w:jc w:val="center"/>
                    <w:rPr>
                      <w:rFonts w:ascii="Arial" w:eastAsia="等线" w:hAnsi="Arial" w:cs="Arial"/>
                      <w:color w:val="FFFFFF"/>
                      <w:sz w:val="18"/>
                      <w:szCs w:val="16"/>
                      <w:lang w:val="en-GB"/>
                    </w:rPr>
                  </w:pPr>
                  <w:r w:rsidRPr="00661E98">
                    <w:rPr>
                      <w:rFonts w:ascii="Arial" w:eastAsia="等线" w:hAnsi="Arial" w:cs="Arial"/>
                      <w:b/>
                      <w:bCs/>
                      <w:color w:val="FFFFFF"/>
                      <w:sz w:val="18"/>
                      <w:szCs w:val="16"/>
                      <w:lang w:val="en-GB"/>
                    </w:rPr>
                    <w:t>gNB/eNB-based synchronization</w:t>
                  </w:r>
                </w:p>
              </w:tc>
            </w:tr>
            <w:tr w:rsidR="00661E98" w:rsidRPr="00661E98" w14:paraId="74453BBD" w14:textId="77777777" w:rsidTr="00B52CE7">
              <w:trPr>
                <w:trHeight w:val="2891"/>
                <w:jc w:val="center"/>
              </w:trPr>
              <w:tc>
                <w:tcPr>
                  <w:tcW w:w="4644"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5FB9323D" w14:textId="77777777" w:rsidR="00661E98" w:rsidRPr="00661E98" w:rsidRDefault="00661E98" w:rsidP="00661E98">
                  <w:pPr>
                    <w:numPr>
                      <w:ilvl w:val="0"/>
                      <w:numId w:val="18"/>
                    </w:numPr>
                    <w:tabs>
                      <w:tab w:val="left" w:pos="284"/>
                    </w:tabs>
                    <w:spacing w:beforeLines="50" w:before="120" w:afterLines="50" w:after="120" w:line="276" w:lineRule="auto"/>
                    <w:ind w:hanging="720"/>
                    <w:jc w:val="both"/>
                    <w:rPr>
                      <w:rFonts w:ascii="Arial" w:eastAsia="等线" w:hAnsi="Arial" w:cs="Arial"/>
                      <w:sz w:val="18"/>
                      <w:szCs w:val="16"/>
                      <w:lang w:val="en-GB"/>
                    </w:rPr>
                  </w:pPr>
                  <w:r w:rsidRPr="00661E98">
                    <w:rPr>
                      <w:rFonts w:ascii="Arial" w:eastAsia="等线" w:hAnsi="Arial" w:cs="Arial"/>
                      <w:sz w:val="18"/>
                      <w:szCs w:val="16"/>
                      <w:lang w:val="en-GB"/>
                    </w:rPr>
                    <w:t xml:space="preserve">P0: GNSS </w:t>
                  </w:r>
                </w:p>
                <w:p w14:paraId="5EC945E5" w14:textId="77777777" w:rsidR="00661E98" w:rsidRPr="00661E98" w:rsidRDefault="00661E98" w:rsidP="00661E98">
                  <w:pPr>
                    <w:numPr>
                      <w:ilvl w:val="0"/>
                      <w:numId w:val="18"/>
                    </w:numPr>
                    <w:tabs>
                      <w:tab w:val="left" w:pos="284"/>
                    </w:tabs>
                    <w:spacing w:beforeLines="50" w:before="120" w:afterLines="50" w:after="120" w:line="276" w:lineRule="auto"/>
                    <w:ind w:hanging="720"/>
                    <w:jc w:val="both"/>
                    <w:rPr>
                      <w:rFonts w:ascii="Arial" w:eastAsia="等线" w:hAnsi="Arial" w:cs="Arial"/>
                      <w:sz w:val="18"/>
                      <w:szCs w:val="16"/>
                      <w:lang w:val="en-GB"/>
                    </w:rPr>
                  </w:pPr>
                  <w:r w:rsidRPr="00661E98">
                    <w:rPr>
                      <w:rFonts w:ascii="Arial" w:eastAsia="等线" w:hAnsi="Arial" w:cs="Arial"/>
                      <w:sz w:val="18"/>
                      <w:szCs w:val="16"/>
                      <w:lang w:val="en-GB"/>
                    </w:rPr>
                    <w:t xml:space="preserve">P1: the following UE has the same priority: </w:t>
                  </w:r>
                </w:p>
                <w:p w14:paraId="6A8B4612" w14:textId="77777777" w:rsidR="00661E98" w:rsidRPr="00661E98" w:rsidRDefault="00661E98" w:rsidP="00661E98">
                  <w:pPr>
                    <w:numPr>
                      <w:ilvl w:val="0"/>
                      <w:numId w:val="18"/>
                    </w:numPr>
                    <w:spacing w:beforeLines="50" w:before="120" w:afterLines="50" w:after="120" w:line="276" w:lineRule="auto"/>
                    <w:jc w:val="both"/>
                    <w:rPr>
                      <w:rFonts w:ascii="Arial" w:eastAsia="等线" w:hAnsi="Arial" w:cs="Arial"/>
                      <w:sz w:val="18"/>
                      <w:szCs w:val="16"/>
                      <w:lang w:val="en-GB"/>
                    </w:rPr>
                  </w:pPr>
                  <w:r w:rsidRPr="00661E98">
                    <w:rPr>
                      <w:rFonts w:ascii="Arial" w:eastAsia="等线" w:hAnsi="Arial" w:cs="Arial"/>
                      <w:sz w:val="18"/>
                      <w:szCs w:val="16"/>
                      <w:lang w:val="en-GB"/>
                    </w:rPr>
                    <w:t xml:space="preserve">UE directly synchronized to GNSS </w:t>
                  </w:r>
                </w:p>
                <w:p w14:paraId="7C0BFF3F" w14:textId="77777777" w:rsidR="00661E98" w:rsidRPr="00661E98" w:rsidRDefault="00661E98" w:rsidP="00661E98">
                  <w:pPr>
                    <w:numPr>
                      <w:ilvl w:val="0"/>
                      <w:numId w:val="18"/>
                    </w:numPr>
                    <w:tabs>
                      <w:tab w:val="left" w:pos="284"/>
                    </w:tabs>
                    <w:spacing w:beforeLines="50" w:before="120" w:afterLines="50" w:after="120" w:line="276" w:lineRule="auto"/>
                    <w:ind w:hanging="720"/>
                    <w:jc w:val="both"/>
                    <w:rPr>
                      <w:rFonts w:ascii="Arial" w:eastAsia="等线" w:hAnsi="Arial" w:cs="Arial"/>
                      <w:sz w:val="18"/>
                      <w:szCs w:val="16"/>
                      <w:lang w:val="en-GB"/>
                    </w:rPr>
                  </w:pPr>
                  <w:r w:rsidRPr="00661E98">
                    <w:rPr>
                      <w:rFonts w:ascii="Arial" w:eastAsia="等线" w:hAnsi="Arial" w:cs="Arial"/>
                      <w:sz w:val="18"/>
                      <w:szCs w:val="16"/>
                      <w:lang w:val="en-GB"/>
                    </w:rPr>
                    <w:t xml:space="preserve">P2: the following UE has the same priority: </w:t>
                  </w:r>
                </w:p>
                <w:p w14:paraId="734C0480" w14:textId="77777777" w:rsidR="00661E98" w:rsidRPr="00661E98" w:rsidRDefault="00661E98" w:rsidP="00661E98">
                  <w:pPr>
                    <w:numPr>
                      <w:ilvl w:val="0"/>
                      <w:numId w:val="18"/>
                    </w:numPr>
                    <w:spacing w:beforeLines="50" w:before="120" w:afterLines="50" w:after="120" w:line="276" w:lineRule="auto"/>
                    <w:jc w:val="both"/>
                    <w:rPr>
                      <w:rFonts w:ascii="Arial" w:eastAsia="等线" w:hAnsi="Arial" w:cs="Arial"/>
                      <w:sz w:val="18"/>
                      <w:szCs w:val="16"/>
                      <w:lang w:val="en-GB"/>
                    </w:rPr>
                  </w:pPr>
                  <w:r w:rsidRPr="00661E98">
                    <w:rPr>
                      <w:rFonts w:ascii="Arial" w:eastAsia="等线" w:hAnsi="Arial" w:cs="Arial"/>
                      <w:sz w:val="18"/>
                      <w:szCs w:val="16"/>
                      <w:lang w:val="en-GB"/>
                    </w:rPr>
                    <w:t>UE indirectly synchronized to GNSS</w:t>
                  </w:r>
                </w:p>
                <w:p w14:paraId="4655A301" w14:textId="77777777" w:rsidR="00661E98" w:rsidRPr="00661E98" w:rsidRDefault="00661E98" w:rsidP="00661E98">
                  <w:pPr>
                    <w:numPr>
                      <w:ilvl w:val="0"/>
                      <w:numId w:val="18"/>
                    </w:numPr>
                    <w:tabs>
                      <w:tab w:val="left" w:pos="284"/>
                    </w:tabs>
                    <w:spacing w:beforeLines="50" w:before="120" w:afterLines="50" w:after="120" w:line="276" w:lineRule="auto"/>
                    <w:ind w:hanging="720"/>
                    <w:jc w:val="both"/>
                    <w:rPr>
                      <w:rFonts w:ascii="Arial" w:eastAsia="等线" w:hAnsi="Arial" w:cs="Arial"/>
                      <w:sz w:val="18"/>
                      <w:szCs w:val="16"/>
                      <w:lang w:val="en-GB"/>
                    </w:rPr>
                  </w:pPr>
                  <w:r w:rsidRPr="00661E98">
                    <w:rPr>
                      <w:rFonts w:ascii="Arial" w:eastAsia="等线" w:hAnsi="Arial" w:cs="Arial"/>
                      <w:sz w:val="18"/>
                      <w:szCs w:val="16"/>
                      <w:lang w:val="en-GB"/>
                    </w:rPr>
                    <w:t>P3: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5E5B249E" w14:textId="77777777" w:rsidR="00661E98" w:rsidRPr="00661E98" w:rsidRDefault="00661E98" w:rsidP="00661E98">
                  <w:pPr>
                    <w:numPr>
                      <w:ilvl w:val="0"/>
                      <w:numId w:val="18"/>
                    </w:numPr>
                    <w:tabs>
                      <w:tab w:val="left" w:pos="317"/>
                    </w:tabs>
                    <w:spacing w:beforeLines="50" w:before="120" w:afterLines="50" w:after="120" w:line="276" w:lineRule="auto"/>
                    <w:ind w:left="317" w:hanging="283"/>
                    <w:jc w:val="both"/>
                    <w:rPr>
                      <w:rFonts w:ascii="Arial" w:eastAsia="等线" w:hAnsi="Arial" w:cs="Arial"/>
                      <w:sz w:val="18"/>
                      <w:szCs w:val="16"/>
                      <w:lang w:val="en-GB"/>
                    </w:rPr>
                  </w:pPr>
                  <w:r w:rsidRPr="00661E98">
                    <w:rPr>
                      <w:rFonts w:ascii="Arial" w:eastAsia="等线" w:hAnsi="Arial" w:cs="Arial"/>
                      <w:sz w:val="18"/>
                      <w:szCs w:val="16"/>
                      <w:lang w:val="en-GB"/>
                    </w:rPr>
                    <w:t>P0: gNB/eNB</w:t>
                  </w:r>
                </w:p>
                <w:p w14:paraId="6998B7A2" w14:textId="77777777" w:rsidR="00661E98" w:rsidRPr="00661E98" w:rsidRDefault="00661E98" w:rsidP="00661E98">
                  <w:pPr>
                    <w:numPr>
                      <w:ilvl w:val="0"/>
                      <w:numId w:val="18"/>
                    </w:numPr>
                    <w:tabs>
                      <w:tab w:val="left" w:pos="317"/>
                    </w:tabs>
                    <w:spacing w:beforeLines="50" w:before="120" w:afterLines="50" w:after="120" w:line="276" w:lineRule="auto"/>
                    <w:ind w:left="317" w:hanging="283"/>
                    <w:jc w:val="both"/>
                    <w:rPr>
                      <w:rFonts w:ascii="Arial" w:eastAsia="等线" w:hAnsi="Arial" w:cs="Arial"/>
                      <w:sz w:val="18"/>
                      <w:szCs w:val="16"/>
                      <w:lang w:val="en-GB"/>
                    </w:rPr>
                  </w:pPr>
                  <w:r w:rsidRPr="00661E98">
                    <w:rPr>
                      <w:rFonts w:ascii="Arial" w:eastAsia="等线" w:hAnsi="Arial" w:cs="Arial"/>
                      <w:sz w:val="18"/>
                      <w:szCs w:val="16"/>
                      <w:lang w:val="en-GB"/>
                    </w:rPr>
                    <w:t xml:space="preserve">P1’: UE directly synchronized to gNB/eNB </w:t>
                  </w:r>
                </w:p>
                <w:p w14:paraId="22C9B3D2" w14:textId="77777777" w:rsidR="00661E98" w:rsidRPr="00661E98" w:rsidRDefault="00661E98" w:rsidP="00661E98">
                  <w:pPr>
                    <w:numPr>
                      <w:ilvl w:val="0"/>
                      <w:numId w:val="18"/>
                    </w:numPr>
                    <w:tabs>
                      <w:tab w:val="left" w:pos="317"/>
                    </w:tabs>
                    <w:spacing w:beforeLines="50" w:before="120" w:afterLines="50" w:after="120" w:line="276" w:lineRule="auto"/>
                    <w:ind w:left="317" w:hanging="283"/>
                    <w:jc w:val="both"/>
                    <w:rPr>
                      <w:rFonts w:ascii="Arial" w:eastAsia="等线" w:hAnsi="Arial" w:cs="Arial"/>
                      <w:sz w:val="18"/>
                      <w:szCs w:val="16"/>
                      <w:lang w:val="en-GB"/>
                    </w:rPr>
                  </w:pPr>
                  <w:r w:rsidRPr="00661E98">
                    <w:rPr>
                      <w:rFonts w:ascii="Arial" w:eastAsia="等线" w:hAnsi="Arial" w:cs="Arial"/>
                      <w:sz w:val="18"/>
                      <w:szCs w:val="16"/>
                      <w:lang w:val="en-GB"/>
                    </w:rPr>
                    <w:t xml:space="preserve">P2’: UE indirectly synchronized to gNB/eNB </w:t>
                  </w:r>
                </w:p>
                <w:p w14:paraId="2F043D55" w14:textId="77777777" w:rsidR="00661E98" w:rsidRPr="00661E98" w:rsidRDefault="00661E98" w:rsidP="00661E98">
                  <w:pPr>
                    <w:numPr>
                      <w:ilvl w:val="0"/>
                      <w:numId w:val="18"/>
                    </w:numPr>
                    <w:tabs>
                      <w:tab w:val="left" w:pos="317"/>
                    </w:tabs>
                    <w:spacing w:beforeLines="50" w:before="120" w:afterLines="50" w:after="120" w:line="276" w:lineRule="auto"/>
                    <w:ind w:left="317" w:hanging="283"/>
                    <w:jc w:val="both"/>
                    <w:rPr>
                      <w:rFonts w:ascii="Arial" w:eastAsia="等线" w:hAnsi="Arial" w:cs="Arial"/>
                      <w:sz w:val="18"/>
                      <w:szCs w:val="16"/>
                      <w:lang w:val="en-GB"/>
                    </w:rPr>
                  </w:pPr>
                  <w:r w:rsidRPr="00661E98">
                    <w:rPr>
                      <w:rFonts w:ascii="Arial" w:eastAsia="等线" w:hAnsi="Arial" w:cs="Arial"/>
                      <w:sz w:val="18"/>
                      <w:szCs w:val="16"/>
                      <w:lang w:val="en-GB"/>
                    </w:rPr>
                    <w:t xml:space="preserve">P3’: GNSS </w:t>
                  </w:r>
                </w:p>
                <w:p w14:paraId="50B1A8A4" w14:textId="77777777" w:rsidR="00661E98" w:rsidRPr="00661E98" w:rsidRDefault="00661E98" w:rsidP="00661E98">
                  <w:pPr>
                    <w:numPr>
                      <w:ilvl w:val="0"/>
                      <w:numId w:val="18"/>
                    </w:numPr>
                    <w:tabs>
                      <w:tab w:val="left" w:pos="317"/>
                    </w:tabs>
                    <w:spacing w:beforeLines="50" w:before="120" w:afterLines="50" w:after="120" w:line="276" w:lineRule="auto"/>
                    <w:ind w:left="317" w:hanging="283"/>
                    <w:jc w:val="both"/>
                    <w:rPr>
                      <w:rFonts w:ascii="Arial" w:eastAsia="等线" w:hAnsi="Arial" w:cs="Arial"/>
                      <w:sz w:val="18"/>
                      <w:szCs w:val="16"/>
                      <w:lang w:val="en-GB"/>
                    </w:rPr>
                  </w:pPr>
                  <w:r w:rsidRPr="00661E98">
                    <w:rPr>
                      <w:rFonts w:ascii="Arial" w:eastAsia="等线" w:hAnsi="Arial" w:cs="Arial"/>
                      <w:sz w:val="18"/>
                      <w:szCs w:val="16"/>
                      <w:lang w:val="en-GB"/>
                    </w:rPr>
                    <w:t xml:space="preserve">P4’: UE directly synchronized to GNSS </w:t>
                  </w:r>
                </w:p>
                <w:p w14:paraId="4A9F6F59" w14:textId="77777777" w:rsidR="00661E98" w:rsidRPr="00661E98" w:rsidRDefault="00661E98" w:rsidP="00661E98">
                  <w:pPr>
                    <w:numPr>
                      <w:ilvl w:val="0"/>
                      <w:numId w:val="18"/>
                    </w:numPr>
                    <w:tabs>
                      <w:tab w:val="left" w:pos="317"/>
                    </w:tabs>
                    <w:spacing w:beforeLines="50" w:before="120" w:afterLines="50" w:after="120" w:line="276" w:lineRule="auto"/>
                    <w:ind w:left="317" w:hanging="283"/>
                    <w:jc w:val="both"/>
                    <w:rPr>
                      <w:rFonts w:ascii="Arial" w:eastAsia="等线" w:hAnsi="Arial" w:cs="Arial"/>
                      <w:sz w:val="18"/>
                      <w:szCs w:val="16"/>
                      <w:lang w:val="en-GB"/>
                    </w:rPr>
                  </w:pPr>
                  <w:r w:rsidRPr="00661E98">
                    <w:rPr>
                      <w:rFonts w:ascii="Arial" w:eastAsia="等线" w:hAnsi="Arial" w:cs="Arial"/>
                      <w:sz w:val="18"/>
                      <w:szCs w:val="16"/>
                      <w:lang w:val="en-GB"/>
                    </w:rPr>
                    <w:t>P5’: UE indirectly synchronized to GNSS</w:t>
                  </w:r>
                </w:p>
                <w:p w14:paraId="617F8604" w14:textId="77777777" w:rsidR="00661E98" w:rsidRPr="00661E98" w:rsidRDefault="00661E98" w:rsidP="00661E98">
                  <w:pPr>
                    <w:numPr>
                      <w:ilvl w:val="0"/>
                      <w:numId w:val="18"/>
                    </w:numPr>
                    <w:tabs>
                      <w:tab w:val="left" w:pos="317"/>
                    </w:tabs>
                    <w:spacing w:beforeLines="50" w:before="120" w:afterLines="50" w:after="120" w:line="276" w:lineRule="auto"/>
                    <w:ind w:left="317" w:hanging="283"/>
                    <w:jc w:val="both"/>
                    <w:rPr>
                      <w:rFonts w:ascii="Arial" w:eastAsia="等线" w:hAnsi="Arial" w:cs="Arial"/>
                      <w:sz w:val="18"/>
                      <w:szCs w:val="16"/>
                      <w:lang w:val="en-GB"/>
                    </w:rPr>
                  </w:pPr>
                  <w:r w:rsidRPr="00661E98">
                    <w:rPr>
                      <w:rFonts w:ascii="Arial" w:eastAsia="等线" w:hAnsi="Arial" w:cs="Arial"/>
                      <w:sz w:val="18"/>
                      <w:szCs w:val="16"/>
                      <w:lang w:val="en-GB"/>
                    </w:rPr>
                    <w:t xml:space="preserve">P6’: the remaining UEs have the lowest priority. </w:t>
                  </w:r>
                </w:p>
              </w:tc>
            </w:tr>
          </w:tbl>
          <w:p w14:paraId="3F69D707" w14:textId="77777777" w:rsidR="00661E98" w:rsidRPr="00661E98" w:rsidRDefault="00661E98" w:rsidP="009F6F73">
            <w:pPr>
              <w:spacing w:before="240" w:after="60"/>
              <w:jc w:val="both"/>
              <w:rPr>
                <w:b/>
                <w:sz w:val="22"/>
                <w:szCs w:val="22"/>
                <w:u w:val="single"/>
                <w:lang w:val="en-GB"/>
              </w:rPr>
            </w:pPr>
          </w:p>
        </w:tc>
      </w:tr>
    </w:tbl>
    <w:p w14:paraId="5BA46B93" w14:textId="77777777" w:rsidR="00671511" w:rsidRDefault="00671511" w:rsidP="00671511">
      <w:pPr>
        <w:jc w:val="both"/>
        <w:rPr>
          <w:sz w:val="22"/>
          <w:szCs w:val="22"/>
        </w:rPr>
      </w:pPr>
    </w:p>
    <w:p w14:paraId="4A169BE1" w14:textId="493AF093" w:rsidR="00671511" w:rsidRDefault="00671511" w:rsidP="00671511">
      <w:pPr>
        <w:jc w:val="both"/>
        <w:rPr>
          <w:sz w:val="22"/>
          <w:szCs w:val="22"/>
        </w:rPr>
      </w:pPr>
      <w:r>
        <w:rPr>
          <w:sz w:val="22"/>
          <w:szCs w:val="22"/>
        </w:rPr>
        <w:t xml:space="preserve">As the priority order is applied to both in coverage and out of coverage UEs, the eNB/gNB should also be added to the end of the priority order for GNSS-based synchronization (left column of the table). Furthermore, “remaining UEs” in P3 may include UEs using timing originated from GNSS and UEs using timing originated from eNB/gNB, </w:t>
      </w:r>
      <w:r w:rsidR="00286DA4">
        <w:rPr>
          <w:sz w:val="22"/>
          <w:szCs w:val="22"/>
        </w:rPr>
        <w:t xml:space="preserve">in case of GNSS-based synchronization, </w:t>
      </w:r>
      <w:r w:rsidR="006D41C5">
        <w:rPr>
          <w:sz w:val="22"/>
          <w:szCs w:val="22"/>
        </w:rPr>
        <w:t xml:space="preserve">only the </w:t>
      </w:r>
      <w:r w:rsidR="00286DA4">
        <w:rPr>
          <w:sz w:val="22"/>
          <w:szCs w:val="22"/>
        </w:rPr>
        <w:t xml:space="preserve">UEs using timing originated from GNSS </w:t>
      </w:r>
      <w:r w:rsidR="006D41C5">
        <w:rPr>
          <w:sz w:val="22"/>
          <w:szCs w:val="22"/>
        </w:rPr>
        <w:t xml:space="preserve">should be included in P3. </w:t>
      </w:r>
      <w:r w:rsidR="00C81900">
        <w:rPr>
          <w:sz w:val="22"/>
          <w:szCs w:val="22"/>
        </w:rPr>
        <w:t xml:space="preserve">Moreover, as discussed below on synchronization sources, a NR </w:t>
      </w:r>
      <w:r w:rsidR="00A4187C">
        <w:rPr>
          <w:sz w:val="22"/>
          <w:szCs w:val="22"/>
        </w:rPr>
        <w:t xml:space="preserve">sync source </w:t>
      </w:r>
      <w:r w:rsidR="00C81900">
        <w:rPr>
          <w:sz w:val="22"/>
          <w:szCs w:val="22"/>
        </w:rPr>
        <w:t xml:space="preserve">UE may transmit </w:t>
      </w:r>
      <w:r w:rsidR="00A4187C">
        <w:rPr>
          <w:sz w:val="22"/>
          <w:szCs w:val="22"/>
        </w:rPr>
        <w:t>either</w:t>
      </w:r>
      <w:r w:rsidR="00C81900">
        <w:rPr>
          <w:sz w:val="22"/>
          <w:szCs w:val="22"/>
        </w:rPr>
        <w:t xml:space="preserve"> LTE SLSS/PSBCH </w:t>
      </w:r>
      <w:r w:rsidR="00A4187C">
        <w:rPr>
          <w:sz w:val="22"/>
          <w:szCs w:val="22"/>
        </w:rPr>
        <w:t>or</w:t>
      </w:r>
      <w:r w:rsidR="00C81900">
        <w:rPr>
          <w:sz w:val="22"/>
          <w:szCs w:val="22"/>
        </w:rPr>
        <w:t xml:space="preserve"> NR S-SSB</w:t>
      </w:r>
      <w:r w:rsidR="00A4187C">
        <w:rPr>
          <w:sz w:val="22"/>
          <w:szCs w:val="22"/>
        </w:rPr>
        <w:t xml:space="preserve"> or both of them.</w:t>
      </w:r>
      <w:r w:rsidR="00C81900">
        <w:rPr>
          <w:sz w:val="22"/>
          <w:szCs w:val="22"/>
        </w:rPr>
        <w:t xml:space="preserve"> </w:t>
      </w:r>
      <w:r w:rsidR="00582924">
        <w:rPr>
          <w:sz w:val="22"/>
          <w:szCs w:val="22"/>
        </w:rPr>
        <w:t>As the accuracy of timing/frequency reference provided by a sync source UE is only related to the hop number of the UE, the type of sync signal/channel transmitted by a sync source UE should not impact the priority order of the UE. This should also be clarified in the working assumption.</w:t>
      </w:r>
    </w:p>
    <w:p w14:paraId="48217048" w14:textId="77777777" w:rsidR="006B707D" w:rsidRDefault="006B707D" w:rsidP="00C81900">
      <w:pPr>
        <w:spacing w:before="240" w:after="60"/>
        <w:jc w:val="both"/>
        <w:rPr>
          <w:b/>
          <w:i/>
          <w:sz w:val="22"/>
          <w:szCs w:val="22"/>
        </w:rPr>
      </w:pPr>
      <w:r w:rsidRPr="004D2AB8">
        <w:rPr>
          <w:b/>
          <w:i/>
          <w:sz w:val="22"/>
          <w:szCs w:val="22"/>
        </w:rPr>
        <w:t xml:space="preserve">Proposal </w:t>
      </w:r>
      <w:r>
        <w:rPr>
          <w:b/>
          <w:i/>
          <w:sz w:val="22"/>
          <w:szCs w:val="22"/>
        </w:rPr>
        <w:t>1</w:t>
      </w:r>
      <w:r w:rsidRPr="004D2AB8">
        <w:rPr>
          <w:b/>
          <w:i/>
          <w:sz w:val="22"/>
          <w:szCs w:val="22"/>
        </w:rPr>
        <w:t xml:space="preserve">: </w:t>
      </w:r>
    </w:p>
    <w:p w14:paraId="45DD648E" w14:textId="77777777" w:rsidR="006B707D" w:rsidRPr="004D2AB8" w:rsidRDefault="006B707D" w:rsidP="006B707D">
      <w:pPr>
        <w:pStyle w:val="a5"/>
        <w:numPr>
          <w:ilvl w:val="0"/>
          <w:numId w:val="5"/>
        </w:numPr>
        <w:jc w:val="both"/>
        <w:rPr>
          <w:rFonts w:ascii="Times New Roman" w:hAnsi="Times New Roman"/>
          <w:b/>
          <w:i/>
        </w:rPr>
      </w:pPr>
      <w:r>
        <w:rPr>
          <w:rFonts w:ascii="Times New Roman" w:hAnsi="Times New Roman"/>
          <w:b/>
          <w:i/>
        </w:rPr>
        <w:t>Following modification should be made to the working assumption achieved in RAN1#96 on sync source order</w:t>
      </w:r>
      <w:r w:rsidRPr="004D2AB8">
        <w:rPr>
          <w:rFonts w:ascii="Times New Roman" w:hAnsi="Times New Roman"/>
          <w:b/>
          <w:i/>
        </w:rPr>
        <w:t>:</w:t>
      </w:r>
    </w:p>
    <w:p w14:paraId="596772BA" w14:textId="77777777" w:rsidR="006B707D" w:rsidRPr="004D2AB8" w:rsidRDefault="006B707D" w:rsidP="006B707D">
      <w:pPr>
        <w:pStyle w:val="a5"/>
        <w:numPr>
          <w:ilvl w:val="1"/>
          <w:numId w:val="7"/>
        </w:numPr>
        <w:jc w:val="both"/>
        <w:rPr>
          <w:rFonts w:ascii="Times New Roman" w:hAnsi="Times New Roman"/>
          <w:b/>
          <w:i/>
        </w:rPr>
      </w:pPr>
      <w:r w:rsidRPr="004D2AB8">
        <w:rPr>
          <w:rFonts w:ascii="Times New Roman" w:hAnsi="Times New Roman"/>
          <w:b/>
          <w:i/>
        </w:rPr>
        <w:t xml:space="preserve"> </w:t>
      </w:r>
      <w:r>
        <w:rPr>
          <w:rFonts w:ascii="Times New Roman" w:hAnsi="Times New Roman"/>
          <w:b/>
          <w:i/>
        </w:rPr>
        <w:t>Add eNB/gNB to the end of the priority order of GNSS-based synchronization;</w:t>
      </w:r>
    </w:p>
    <w:p w14:paraId="70A92CEC" w14:textId="3A087349" w:rsidR="006B707D" w:rsidRDefault="006B707D" w:rsidP="006B707D">
      <w:pPr>
        <w:pStyle w:val="a5"/>
        <w:numPr>
          <w:ilvl w:val="1"/>
          <w:numId w:val="7"/>
        </w:numPr>
        <w:jc w:val="both"/>
        <w:rPr>
          <w:rFonts w:ascii="Times New Roman" w:hAnsi="Times New Roman"/>
          <w:b/>
          <w:i/>
        </w:rPr>
      </w:pPr>
      <w:r>
        <w:rPr>
          <w:rFonts w:ascii="Times New Roman" w:hAnsi="Times New Roman"/>
          <w:b/>
          <w:i/>
        </w:rPr>
        <w:t>Clarify that “remaining UEs” in P3 are UEs us</w:t>
      </w:r>
      <w:r w:rsidR="00286DA4">
        <w:rPr>
          <w:rFonts w:ascii="Times New Roman" w:hAnsi="Times New Roman"/>
          <w:b/>
          <w:i/>
        </w:rPr>
        <w:t>ing timing originated from GNSS</w:t>
      </w:r>
      <w:r w:rsidR="00526F10">
        <w:rPr>
          <w:rFonts w:ascii="Times New Roman" w:hAnsi="Times New Roman"/>
          <w:b/>
          <w:i/>
        </w:rPr>
        <w:t>;</w:t>
      </w:r>
    </w:p>
    <w:p w14:paraId="713B994C" w14:textId="3FD5C32F" w:rsidR="00526F10" w:rsidRPr="008103BC" w:rsidRDefault="00526F10" w:rsidP="006B707D">
      <w:pPr>
        <w:pStyle w:val="a5"/>
        <w:numPr>
          <w:ilvl w:val="1"/>
          <w:numId w:val="7"/>
        </w:numPr>
        <w:jc w:val="both"/>
        <w:rPr>
          <w:rFonts w:ascii="Times New Roman" w:hAnsi="Times New Roman"/>
          <w:b/>
          <w:i/>
        </w:rPr>
      </w:pPr>
      <w:r>
        <w:rPr>
          <w:rFonts w:ascii="Times New Roman" w:hAnsi="Times New Roman"/>
          <w:b/>
          <w:i/>
        </w:rPr>
        <w:t>Clarify that priority order of a sync source UE is irrelevant to the type of sync signal/channel (i.e. LTE SLSS/PSBCH or NR S-SSB) transmitted</w:t>
      </w:r>
      <w:r w:rsidR="00C311BA">
        <w:rPr>
          <w:rFonts w:ascii="Times New Roman" w:hAnsi="Times New Roman"/>
          <w:b/>
          <w:i/>
        </w:rPr>
        <w:t xml:space="preserve"> by the UE</w:t>
      </w:r>
      <w:r>
        <w:rPr>
          <w:rFonts w:ascii="Times New Roman" w:hAnsi="Times New Roman"/>
          <w:b/>
          <w:i/>
        </w:rPr>
        <w:t xml:space="preserve">. </w:t>
      </w:r>
    </w:p>
    <w:p w14:paraId="4192F31C" w14:textId="09B25984" w:rsidR="004D24B8" w:rsidRPr="00526F10" w:rsidRDefault="004D24B8" w:rsidP="00671511">
      <w:pPr>
        <w:jc w:val="both"/>
        <w:rPr>
          <w:sz w:val="22"/>
          <w:szCs w:val="22"/>
          <w:lang w:val="en-AU"/>
        </w:rPr>
      </w:pPr>
    </w:p>
    <w:p w14:paraId="108EF548" w14:textId="0E2CF184" w:rsidR="006B707D" w:rsidRDefault="004D24B8" w:rsidP="006B707D">
      <w:pPr>
        <w:jc w:val="both"/>
        <w:rPr>
          <w:sz w:val="22"/>
          <w:szCs w:val="22"/>
        </w:rPr>
      </w:pPr>
      <w:r>
        <w:rPr>
          <w:sz w:val="22"/>
          <w:szCs w:val="22"/>
        </w:rPr>
        <w:t xml:space="preserve">As typically eNB has much larger coverage than gNB, in case of eNB and gNB are synchronized, e.g. in non-standalone NR network, it is beneficial to configure an eNB as sync source even though sidelink configurations are provided by gNB. Note that this is different from the mechanism in LTE sidelink, where the eNB providing sidelink configuration is used as sync source.  </w:t>
      </w:r>
      <w:r w:rsidR="00996319">
        <w:rPr>
          <w:sz w:val="22"/>
          <w:szCs w:val="22"/>
        </w:rPr>
        <w:t xml:space="preserve">In this case, both eNB and the gNB can be used as sync source. </w:t>
      </w:r>
      <w:r w:rsidR="006B707D">
        <w:rPr>
          <w:sz w:val="22"/>
          <w:szCs w:val="22"/>
        </w:rPr>
        <w:t>If UE can detect both the configured</w:t>
      </w:r>
      <w:r w:rsidR="006B707D" w:rsidRPr="004D2AB8">
        <w:rPr>
          <w:sz w:val="22"/>
          <w:szCs w:val="22"/>
        </w:rPr>
        <w:t xml:space="preserve"> eNB and </w:t>
      </w:r>
      <w:r w:rsidR="006B707D">
        <w:rPr>
          <w:sz w:val="22"/>
          <w:szCs w:val="22"/>
        </w:rPr>
        <w:t xml:space="preserve">the </w:t>
      </w:r>
      <w:r w:rsidR="006B707D" w:rsidRPr="004D2AB8">
        <w:rPr>
          <w:sz w:val="22"/>
          <w:szCs w:val="22"/>
        </w:rPr>
        <w:t>gNB, the priority order between the two can be determined according to the RSRP rule</w:t>
      </w:r>
      <w:r w:rsidR="00675D68">
        <w:rPr>
          <w:sz w:val="22"/>
          <w:szCs w:val="22"/>
        </w:rPr>
        <w:t>, i.e. the sync source with higher RSRP is prioritized</w:t>
      </w:r>
      <w:r w:rsidR="006B707D" w:rsidRPr="004D2AB8">
        <w:rPr>
          <w:sz w:val="22"/>
          <w:szCs w:val="22"/>
        </w:rPr>
        <w:t>.</w:t>
      </w:r>
    </w:p>
    <w:p w14:paraId="60BD5CE0" w14:textId="0E8B3180" w:rsidR="0077344F" w:rsidRDefault="0077344F" w:rsidP="0077344F">
      <w:pPr>
        <w:spacing w:before="240" w:after="60"/>
        <w:jc w:val="both"/>
        <w:rPr>
          <w:b/>
          <w:i/>
          <w:sz w:val="22"/>
          <w:szCs w:val="22"/>
        </w:rPr>
      </w:pPr>
      <w:r w:rsidRPr="004D2AB8">
        <w:rPr>
          <w:b/>
          <w:i/>
          <w:sz w:val="22"/>
          <w:szCs w:val="22"/>
        </w:rPr>
        <w:lastRenderedPageBreak/>
        <w:t xml:space="preserve">Proposal </w:t>
      </w:r>
      <w:r w:rsidR="006B707D">
        <w:rPr>
          <w:b/>
          <w:i/>
          <w:sz w:val="22"/>
          <w:szCs w:val="22"/>
        </w:rPr>
        <w:t>2</w:t>
      </w:r>
      <w:r w:rsidRPr="004D2AB8">
        <w:rPr>
          <w:b/>
          <w:i/>
          <w:sz w:val="22"/>
          <w:szCs w:val="22"/>
        </w:rPr>
        <w:t xml:space="preserve">: </w:t>
      </w:r>
    </w:p>
    <w:p w14:paraId="20C77EEB" w14:textId="26936C6F" w:rsidR="00617476" w:rsidRPr="0077344F" w:rsidRDefault="006203EE" w:rsidP="0077344F">
      <w:pPr>
        <w:pStyle w:val="a5"/>
        <w:numPr>
          <w:ilvl w:val="0"/>
          <w:numId w:val="5"/>
        </w:numPr>
        <w:jc w:val="both"/>
        <w:rPr>
          <w:rFonts w:ascii="Times New Roman" w:hAnsi="Times New Roman"/>
          <w:b/>
          <w:i/>
        </w:rPr>
      </w:pPr>
      <w:r>
        <w:rPr>
          <w:rFonts w:ascii="Times New Roman" w:hAnsi="Times New Roman"/>
          <w:b/>
          <w:i/>
        </w:rPr>
        <w:t>S</w:t>
      </w:r>
      <w:r w:rsidR="0077344F">
        <w:rPr>
          <w:rFonts w:ascii="Times New Roman" w:hAnsi="Times New Roman"/>
          <w:b/>
          <w:i/>
        </w:rPr>
        <w:t>idelink configuration signalling from gNB</w:t>
      </w:r>
      <w:r>
        <w:rPr>
          <w:rFonts w:ascii="Times New Roman" w:hAnsi="Times New Roman"/>
          <w:b/>
          <w:i/>
        </w:rPr>
        <w:t xml:space="preserve"> should be able to configure an eNB as sync source</w:t>
      </w:r>
      <w:r w:rsidR="00DE28FB">
        <w:rPr>
          <w:rFonts w:ascii="Times New Roman" w:hAnsi="Times New Roman"/>
          <w:b/>
          <w:i/>
        </w:rPr>
        <w:t>.</w:t>
      </w:r>
    </w:p>
    <w:p w14:paraId="74192B80" w14:textId="21A433D3" w:rsidR="009F6F73" w:rsidRPr="00EE44C9" w:rsidRDefault="009F6F73" w:rsidP="009F6F73">
      <w:pPr>
        <w:spacing w:before="240" w:after="60"/>
        <w:jc w:val="both"/>
        <w:rPr>
          <w:b/>
          <w:sz w:val="22"/>
          <w:szCs w:val="22"/>
          <w:u w:val="single"/>
        </w:rPr>
      </w:pPr>
      <w:r w:rsidRPr="00EE44C9">
        <w:rPr>
          <w:b/>
          <w:sz w:val="22"/>
          <w:szCs w:val="22"/>
          <w:u w:val="single"/>
        </w:rPr>
        <w:t>S-SSB</w:t>
      </w:r>
      <w:r>
        <w:rPr>
          <w:b/>
          <w:sz w:val="22"/>
          <w:szCs w:val="22"/>
          <w:u w:val="single"/>
        </w:rPr>
        <w:t xml:space="preserve"> </w:t>
      </w:r>
      <w:r w:rsidRPr="004D2AB8">
        <w:rPr>
          <w:b/>
          <w:sz w:val="22"/>
          <w:szCs w:val="22"/>
          <w:u w:val="single"/>
        </w:rPr>
        <w:t>transmission</w:t>
      </w:r>
    </w:p>
    <w:p w14:paraId="04A6D041" w14:textId="77777777" w:rsidR="009F6F73" w:rsidRDefault="009F6F73" w:rsidP="009F6F73">
      <w:pPr>
        <w:jc w:val="both"/>
        <w:rPr>
          <w:sz w:val="22"/>
          <w:szCs w:val="22"/>
        </w:rPr>
      </w:pPr>
      <w:r>
        <w:rPr>
          <w:sz w:val="22"/>
          <w:szCs w:val="22"/>
        </w:rPr>
        <w:t>ZC sequences orthogonal to LTE PSS sequences are used in LTE sidelink to avoid the impact to LTE cellular operation, the similar design can be reused for NR sidelink.</w:t>
      </w:r>
    </w:p>
    <w:p w14:paraId="0E8FFFBE" w14:textId="6373AC68" w:rsidR="009F6F73" w:rsidRDefault="009F6F73" w:rsidP="009F6F73">
      <w:pPr>
        <w:spacing w:before="240" w:after="60"/>
        <w:jc w:val="both"/>
        <w:rPr>
          <w:b/>
          <w:i/>
          <w:sz w:val="22"/>
          <w:szCs w:val="22"/>
        </w:rPr>
      </w:pPr>
      <w:r w:rsidRPr="004D2AB8">
        <w:rPr>
          <w:b/>
          <w:i/>
          <w:sz w:val="22"/>
          <w:szCs w:val="22"/>
        </w:rPr>
        <w:t>Proposal</w:t>
      </w:r>
      <w:r>
        <w:rPr>
          <w:b/>
          <w:i/>
          <w:sz w:val="22"/>
          <w:szCs w:val="22"/>
        </w:rPr>
        <w:t xml:space="preserve"> </w:t>
      </w:r>
      <w:r w:rsidR="006B707D">
        <w:rPr>
          <w:b/>
          <w:i/>
          <w:sz w:val="22"/>
          <w:szCs w:val="22"/>
        </w:rPr>
        <w:t>3</w:t>
      </w:r>
      <w:r w:rsidRPr="004D2AB8">
        <w:rPr>
          <w:b/>
          <w:i/>
          <w:sz w:val="22"/>
          <w:szCs w:val="22"/>
        </w:rPr>
        <w:t xml:space="preserve">: </w:t>
      </w:r>
    </w:p>
    <w:p w14:paraId="4552E35B" w14:textId="42CADFA3" w:rsidR="009F6F73" w:rsidRPr="00DD1C3F" w:rsidRDefault="009F6F73" w:rsidP="009F6F73">
      <w:pPr>
        <w:pStyle w:val="a5"/>
        <w:numPr>
          <w:ilvl w:val="0"/>
          <w:numId w:val="5"/>
        </w:numPr>
        <w:jc w:val="both"/>
        <w:rPr>
          <w:rFonts w:ascii="Times New Roman" w:hAnsi="Times New Roman"/>
          <w:b/>
          <w:i/>
        </w:rPr>
      </w:pPr>
      <w:r>
        <w:rPr>
          <w:rFonts w:ascii="Times New Roman" w:hAnsi="Times New Roman"/>
          <w:b/>
          <w:i/>
        </w:rPr>
        <w:t xml:space="preserve">S-PSS sequence(s) should be </w:t>
      </w:r>
      <w:r w:rsidR="00DE28FB">
        <w:rPr>
          <w:rFonts w:ascii="Times New Roman" w:hAnsi="Times New Roman"/>
          <w:b/>
          <w:i/>
        </w:rPr>
        <w:t>orthogonal to NR PSS sequences.</w:t>
      </w:r>
    </w:p>
    <w:p w14:paraId="17E8F0E7" w14:textId="77777777" w:rsidR="009F6F73" w:rsidRDefault="009F6F73" w:rsidP="009F6F73">
      <w:pPr>
        <w:jc w:val="both"/>
        <w:rPr>
          <w:sz w:val="22"/>
          <w:szCs w:val="22"/>
          <w:lang w:val="en-AU"/>
        </w:rPr>
      </w:pPr>
    </w:p>
    <w:p w14:paraId="5E6E9566" w14:textId="2B5714DA" w:rsidR="009F6F73" w:rsidRDefault="009F6F73" w:rsidP="009F6F73">
      <w:pPr>
        <w:jc w:val="both"/>
        <w:rPr>
          <w:sz w:val="22"/>
          <w:szCs w:val="22"/>
        </w:rPr>
      </w:pPr>
      <w:r>
        <w:rPr>
          <w:sz w:val="22"/>
          <w:szCs w:val="22"/>
        </w:rPr>
        <w:t xml:space="preserve">Within one S-SSB transmission period, multiple S-SSBs may </w:t>
      </w:r>
      <w:r w:rsidR="000B7B5A">
        <w:rPr>
          <w:sz w:val="22"/>
          <w:szCs w:val="22"/>
        </w:rPr>
        <w:t xml:space="preserve">need to </w:t>
      </w:r>
      <w:r>
        <w:rPr>
          <w:sz w:val="22"/>
          <w:szCs w:val="22"/>
        </w:rPr>
        <w:t xml:space="preserve">be transmitted to guarantee the reliability of S-SSB and reduce the time for synchronization acquisition. UE cannot transmit PSCCH/PSSCH during S-SSB transmission, which may lead to additional latency at physical layer. Additionally, a UE transmitting S-SSB cannot receive PSCCH/PSSCH from other UEs due to half duplex, this is detrimental to the UE and also the entire system. Hence, it is preferable to reduce the number of S-SSBs within a period. </w:t>
      </w:r>
    </w:p>
    <w:p w14:paraId="53664ED5" w14:textId="7BA606F4" w:rsidR="009F6F73" w:rsidRDefault="009F6F73" w:rsidP="009F6F73">
      <w:pPr>
        <w:spacing w:before="240" w:after="60"/>
        <w:jc w:val="both"/>
        <w:rPr>
          <w:b/>
          <w:i/>
          <w:sz w:val="22"/>
          <w:szCs w:val="22"/>
        </w:rPr>
      </w:pPr>
      <w:r w:rsidRPr="004D2AB8">
        <w:rPr>
          <w:b/>
          <w:i/>
          <w:sz w:val="22"/>
          <w:szCs w:val="22"/>
        </w:rPr>
        <w:t>Proposal</w:t>
      </w:r>
      <w:r>
        <w:rPr>
          <w:b/>
          <w:i/>
          <w:sz w:val="22"/>
          <w:szCs w:val="22"/>
        </w:rPr>
        <w:t xml:space="preserve"> </w:t>
      </w:r>
      <w:r w:rsidR="006B707D">
        <w:rPr>
          <w:b/>
          <w:i/>
          <w:sz w:val="22"/>
          <w:szCs w:val="22"/>
        </w:rPr>
        <w:t>4</w:t>
      </w:r>
      <w:r w:rsidRPr="004D2AB8">
        <w:rPr>
          <w:b/>
          <w:i/>
          <w:sz w:val="22"/>
          <w:szCs w:val="22"/>
        </w:rPr>
        <w:t xml:space="preserve">: </w:t>
      </w:r>
    </w:p>
    <w:p w14:paraId="564350B6" w14:textId="1FAA2515" w:rsidR="009F6F73" w:rsidRPr="003C14A6" w:rsidRDefault="009F6F73" w:rsidP="003C14A6">
      <w:pPr>
        <w:pStyle w:val="a5"/>
        <w:numPr>
          <w:ilvl w:val="0"/>
          <w:numId w:val="5"/>
        </w:numPr>
        <w:jc w:val="both"/>
        <w:rPr>
          <w:rFonts w:ascii="Times New Roman" w:hAnsi="Times New Roman"/>
          <w:b/>
          <w:i/>
        </w:rPr>
      </w:pPr>
      <w:r>
        <w:rPr>
          <w:rFonts w:ascii="Times New Roman" w:hAnsi="Times New Roman"/>
          <w:b/>
          <w:i/>
        </w:rPr>
        <w:t>The number of S-SSBs with</w:t>
      </w:r>
      <w:r w:rsidR="00DE28FB">
        <w:rPr>
          <w:rFonts w:ascii="Times New Roman" w:hAnsi="Times New Roman"/>
          <w:b/>
          <w:i/>
        </w:rPr>
        <w:t>in a period should be minimized.</w:t>
      </w:r>
      <w:r>
        <w:rPr>
          <w:rFonts w:ascii="Times New Roman" w:hAnsi="Times New Roman"/>
          <w:b/>
          <w:i/>
        </w:rPr>
        <w:t xml:space="preserve"> </w:t>
      </w:r>
    </w:p>
    <w:p w14:paraId="6F7C34AD" w14:textId="77777777" w:rsidR="009F6F73" w:rsidRDefault="009F6F73" w:rsidP="009F6F73">
      <w:pPr>
        <w:jc w:val="both"/>
        <w:rPr>
          <w:b/>
          <w:sz w:val="22"/>
          <w:szCs w:val="22"/>
          <w:u w:val="single"/>
        </w:rPr>
      </w:pPr>
    </w:p>
    <w:p w14:paraId="0AFDB388" w14:textId="77777777" w:rsidR="009F6F73" w:rsidRDefault="009F6F73" w:rsidP="009F6F73">
      <w:pPr>
        <w:jc w:val="both"/>
        <w:rPr>
          <w:sz w:val="22"/>
          <w:szCs w:val="22"/>
        </w:rPr>
      </w:pPr>
      <w:r>
        <w:rPr>
          <w:sz w:val="22"/>
          <w:szCs w:val="22"/>
        </w:rPr>
        <w:t xml:space="preserve">An NR UE is supposed to have both LTE V2X operation and NR V2X operation on multiple carriers. On the carrier(s) for LTE V2X the NR UE has to transmit SLSS and PSBCH to support synchronization of legacy LTE UEs. If the NR UE is required to transmit </w:t>
      </w:r>
      <w:r w:rsidRPr="00644AF7">
        <w:rPr>
          <w:sz w:val="22"/>
          <w:szCs w:val="22"/>
        </w:rPr>
        <w:t>S-SSB</w:t>
      </w:r>
      <w:r>
        <w:rPr>
          <w:sz w:val="22"/>
          <w:szCs w:val="22"/>
        </w:rPr>
        <w:t xml:space="preserve"> additionally, transmission overhead and </w:t>
      </w:r>
      <w:proofErr w:type="spellStart"/>
      <w:r>
        <w:rPr>
          <w:sz w:val="22"/>
          <w:szCs w:val="22"/>
        </w:rPr>
        <w:t>Tx</w:t>
      </w:r>
      <w:proofErr w:type="spellEnd"/>
      <w:r>
        <w:rPr>
          <w:sz w:val="22"/>
          <w:szCs w:val="22"/>
        </w:rPr>
        <w:t xml:space="preserve"> capability requirement may increase, and the NR S-SSB may also be duplicated (from timing acquisition point of view) if </w:t>
      </w:r>
      <w:r>
        <w:rPr>
          <w:rFonts w:hint="eastAsia"/>
          <w:sz w:val="22"/>
          <w:szCs w:val="22"/>
        </w:rPr>
        <w:t xml:space="preserve">the LTE V2X carrier </w:t>
      </w:r>
      <w:r>
        <w:rPr>
          <w:sz w:val="22"/>
          <w:szCs w:val="22"/>
        </w:rPr>
        <w:t>is</w:t>
      </w:r>
      <w:r>
        <w:rPr>
          <w:rFonts w:hint="eastAsia"/>
          <w:sz w:val="22"/>
          <w:szCs w:val="22"/>
        </w:rPr>
        <w:t xml:space="preserve"> synchronized to the NR sidelink carrier</w:t>
      </w:r>
      <w:r>
        <w:rPr>
          <w:sz w:val="22"/>
          <w:szCs w:val="22"/>
        </w:rPr>
        <w:t>. Hence, if NR UE has LTE V2X operation and NR V2X operation simultaneously, and the timing of LTE V2X carrier and NR V2X carrier are synchronized, it is beneficial that the NR UE only transmits LTE SLSS/PSBCH. If some configuration information of NR sidelink carrier (e.g. BW, BWP, etc.) needs to be conveyed via PSBCH, the reserved bits in LTE PSBCH can be used.</w:t>
      </w:r>
    </w:p>
    <w:p w14:paraId="41DD246D" w14:textId="77777777" w:rsidR="009F6F73" w:rsidRDefault="009F6F73" w:rsidP="009F6F73">
      <w:pPr>
        <w:jc w:val="both"/>
        <w:rPr>
          <w:sz w:val="22"/>
          <w:szCs w:val="22"/>
        </w:rPr>
      </w:pPr>
    </w:p>
    <w:p w14:paraId="5BCB3007" w14:textId="77777777" w:rsidR="009F6F73" w:rsidRPr="004D2AB8" w:rsidRDefault="009F6F73" w:rsidP="009F6F73">
      <w:pPr>
        <w:jc w:val="both"/>
        <w:rPr>
          <w:sz w:val="22"/>
          <w:szCs w:val="22"/>
        </w:rPr>
      </w:pPr>
      <w:r w:rsidRPr="004D2AB8">
        <w:rPr>
          <w:sz w:val="22"/>
          <w:szCs w:val="22"/>
        </w:rPr>
        <w:t>In LTE V2X, three triggering conditions for SLSS/PSBCH transmission are defined:</w:t>
      </w:r>
    </w:p>
    <w:p w14:paraId="1CFE72DB" w14:textId="77777777" w:rsidR="009F6F73" w:rsidRPr="004D2AB8" w:rsidRDefault="009F6F73" w:rsidP="009F6F73">
      <w:pPr>
        <w:pStyle w:val="a5"/>
        <w:numPr>
          <w:ilvl w:val="0"/>
          <w:numId w:val="6"/>
        </w:numPr>
        <w:jc w:val="both"/>
        <w:rPr>
          <w:rFonts w:ascii="Times New Roman" w:eastAsia="宋体" w:hAnsi="Times New Roman"/>
          <w:lang w:val="en-US" w:eastAsia="zh-CN"/>
        </w:rPr>
      </w:pPr>
      <w:r w:rsidRPr="004D2AB8">
        <w:rPr>
          <w:rFonts w:ascii="Times New Roman" w:eastAsia="宋体" w:hAnsi="Times New Roman"/>
          <w:lang w:val="en-US" w:eastAsia="zh-CN"/>
        </w:rPr>
        <w:t>Receiving instruction from eNB;</w:t>
      </w:r>
    </w:p>
    <w:p w14:paraId="68890E21" w14:textId="77777777" w:rsidR="009F6F73" w:rsidRPr="004D2AB8" w:rsidRDefault="009F6F73" w:rsidP="009F6F73">
      <w:pPr>
        <w:pStyle w:val="a5"/>
        <w:numPr>
          <w:ilvl w:val="0"/>
          <w:numId w:val="6"/>
        </w:numPr>
        <w:jc w:val="both"/>
        <w:rPr>
          <w:rFonts w:ascii="Times New Roman" w:eastAsia="宋体" w:hAnsi="Times New Roman"/>
          <w:lang w:val="en-US" w:eastAsia="zh-CN"/>
        </w:rPr>
      </w:pPr>
      <w:r w:rsidRPr="004D2AB8">
        <w:rPr>
          <w:rFonts w:ascii="Times New Roman" w:eastAsia="宋体" w:hAnsi="Times New Roman"/>
          <w:lang w:val="en-US" w:eastAsia="zh-CN"/>
        </w:rPr>
        <w:t>Directly synchronize to GNSS and out of coverage;</w:t>
      </w:r>
    </w:p>
    <w:p w14:paraId="6CEFE845" w14:textId="77777777" w:rsidR="009F6F73" w:rsidRPr="004D2AB8" w:rsidRDefault="009F6F73" w:rsidP="009F6F73">
      <w:pPr>
        <w:pStyle w:val="a5"/>
        <w:numPr>
          <w:ilvl w:val="0"/>
          <w:numId w:val="6"/>
        </w:numPr>
        <w:jc w:val="both"/>
        <w:rPr>
          <w:rFonts w:ascii="Times New Roman" w:eastAsia="宋体" w:hAnsi="Times New Roman"/>
          <w:lang w:val="en-US" w:eastAsia="zh-CN"/>
        </w:rPr>
      </w:pPr>
      <w:r w:rsidRPr="004D2AB8">
        <w:rPr>
          <w:rFonts w:ascii="Times New Roman" w:eastAsia="宋体" w:hAnsi="Times New Roman"/>
          <w:lang w:val="en-US" w:eastAsia="zh-CN"/>
        </w:rPr>
        <w:t>RSRP w.r.t. the sync reference is lower than specific threshold;</w:t>
      </w:r>
    </w:p>
    <w:p w14:paraId="4AAE8891" w14:textId="77777777" w:rsidR="009F6F73" w:rsidRDefault="009F6F73" w:rsidP="009F6F73">
      <w:pPr>
        <w:jc w:val="both"/>
        <w:rPr>
          <w:sz w:val="22"/>
          <w:szCs w:val="22"/>
        </w:rPr>
      </w:pPr>
      <w:r>
        <w:rPr>
          <w:sz w:val="22"/>
          <w:szCs w:val="22"/>
        </w:rPr>
        <w:t xml:space="preserve">These behaviors can be used as the start point for </w:t>
      </w:r>
      <w:r w:rsidRPr="00644AF7">
        <w:rPr>
          <w:sz w:val="22"/>
          <w:szCs w:val="22"/>
        </w:rPr>
        <w:t>S-SSB</w:t>
      </w:r>
      <w:r>
        <w:rPr>
          <w:sz w:val="22"/>
          <w:szCs w:val="22"/>
        </w:rPr>
        <w:t xml:space="preserve"> transmission in NR V2X</w:t>
      </w:r>
      <w:r w:rsidRPr="00B5767E">
        <w:rPr>
          <w:sz w:val="22"/>
          <w:szCs w:val="22"/>
        </w:rPr>
        <w:t xml:space="preserve">. </w:t>
      </w:r>
    </w:p>
    <w:p w14:paraId="24B9F2ED" w14:textId="78FB9760" w:rsidR="009F6F73" w:rsidRDefault="009F6F73" w:rsidP="009F6F73">
      <w:pPr>
        <w:spacing w:before="240" w:after="60"/>
        <w:jc w:val="both"/>
        <w:rPr>
          <w:b/>
          <w:i/>
          <w:sz w:val="22"/>
          <w:szCs w:val="22"/>
        </w:rPr>
      </w:pPr>
      <w:r w:rsidRPr="004D2AB8">
        <w:rPr>
          <w:b/>
          <w:i/>
          <w:sz w:val="22"/>
          <w:szCs w:val="22"/>
        </w:rPr>
        <w:t>Proposal</w:t>
      </w:r>
      <w:r>
        <w:rPr>
          <w:b/>
          <w:i/>
          <w:sz w:val="22"/>
          <w:szCs w:val="22"/>
        </w:rPr>
        <w:t xml:space="preserve"> </w:t>
      </w:r>
      <w:r w:rsidR="006B707D">
        <w:rPr>
          <w:b/>
          <w:i/>
          <w:sz w:val="22"/>
          <w:szCs w:val="22"/>
        </w:rPr>
        <w:t>5</w:t>
      </w:r>
      <w:r w:rsidRPr="004D2AB8">
        <w:rPr>
          <w:b/>
          <w:i/>
          <w:sz w:val="22"/>
          <w:szCs w:val="22"/>
        </w:rPr>
        <w:t xml:space="preserve">: </w:t>
      </w:r>
    </w:p>
    <w:p w14:paraId="0CA9362F" w14:textId="4D18DF83" w:rsidR="009F6F73" w:rsidRPr="004D2AB8" w:rsidRDefault="009F6F73" w:rsidP="009F6F73">
      <w:pPr>
        <w:pStyle w:val="a5"/>
        <w:numPr>
          <w:ilvl w:val="0"/>
          <w:numId w:val="5"/>
        </w:numPr>
        <w:jc w:val="both"/>
        <w:rPr>
          <w:rFonts w:ascii="Times New Roman" w:hAnsi="Times New Roman"/>
          <w:b/>
          <w:i/>
        </w:rPr>
      </w:pPr>
      <w:r>
        <w:rPr>
          <w:rFonts w:ascii="Times New Roman" w:hAnsi="Times New Roman"/>
          <w:b/>
          <w:i/>
        </w:rPr>
        <w:t>For UE having LTE V2X operation and NR V2X operation on synchronized carriers, it should be allowed to only transmit LTE SLS</w:t>
      </w:r>
      <w:r w:rsidR="006002B0">
        <w:rPr>
          <w:rFonts w:ascii="Times New Roman" w:hAnsi="Times New Roman"/>
          <w:b/>
          <w:i/>
        </w:rPr>
        <w:t>S/PSBCH on the LTE V2X carrier.</w:t>
      </w:r>
    </w:p>
    <w:p w14:paraId="52905282" w14:textId="4DFA53E0" w:rsidR="009F6F73" w:rsidRPr="004D2AB8" w:rsidRDefault="009F6F73" w:rsidP="009F6F73">
      <w:pPr>
        <w:spacing w:before="240" w:after="120"/>
        <w:jc w:val="both"/>
        <w:rPr>
          <w:b/>
          <w:sz w:val="22"/>
          <w:szCs w:val="22"/>
          <w:u w:val="single"/>
        </w:rPr>
      </w:pPr>
      <w:r w:rsidRPr="004D2AB8">
        <w:rPr>
          <w:b/>
          <w:sz w:val="22"/>
          <w:szCs w:val="22"/>
          <w:u w:val="single"/>
        </w:rPr>
        <w:t>Sync Sources</w:t>
      </w:r>
    </w:p>
    <w:p w14:paraId="05BA303A" w14:textId="7708462C" w:rsidR="009F6F73" w:rsidRPr="004D2AB8" w:rsidRDefault="009F6F73" w:rsidP="009F6F73">
      <w:pPr>
        <w:jc w:val="both"/>
        <w:rPr>
          <w:sz w:val="22"/>
          <w:szCs w:val="22"/>
        </w:rPr>
      </w:pPr>
      <w:r w:rsidRPr="004D2AB8">
        <w:rPr>
          <w:sz w:val="22"/>
          <w:szCs w:val="22"/>
        </w:rPr>
        <w:t>In Rel-14 LTE V2X</w:t>
      </w:r>
      <w:r>
        <w:rPr>
          <w:sz w:val="22"/>
          <w:szCs w:val="22"/>
        </w:rPr>
        <w:t>,</w:t>
      </w:r>
      <w:r w:rsidRPr="004D2AB8">
        <w:rPr>
          <w:sz w:val="22"/>
          <w:szCs w:val="22"/>
        </w:rPr>
        <w:t xml:space="preserve"> UE can achieve time and frequency synchronization based on GNSS, eNB or a UE that transmitting SLSS and PSBCH, where the eNB can be on the same carrier as the sidelink operation or on a different carrier. In Rel-15 sidelink carrier aggregation, UE can use sync reference on one c</w:t>
      </w:r>
      <w:r>
        <w:rPr>
          <w:sz w:val="22"/>
          <w:szCs w:val="22"/>
        </w:rPr>
        <w:t>arrier for all other aggregated</w:t>
      </w:r>
      <w:r w:rsidRPr="004D2AB8">
        <w:rPr>
          <w:sz w:val="22"/>
          <w:szCs w:val="22"/>
        </w:rPr>
        <w:t xml:space="preserve"> sidelink carriers, and UE</w:t>
      </w:r>
      <w:r w:rsidR="00695C51">
        <w:rPr>
          <w:sz w:val="22"/>
          <w:szCs w:val="22"/>
        </w:rPr>
        <w:t xml:space="preserve"> can</w:t>
      </w:r>
      <w:r w:rsidRPr="004D2AB8">
        <w:rPr>
          <w:sz w:val="22"/>
          <w:szCs w:val="22"/>
        </w:rPr>
        <w:t xml:space="preserve"> transmit SLSS/PSBCH on only one carrier or multiple carriers depending on UE capability. In general, sync source </w:t>
      </w:r>
      <w:r w:rsidR="00695C51">
        <w:rPr>
          <w:sz w:val="22"/>
          <w:szCs w:val="22"/>
        </w:rPr>
        <w:t xml:space="preserve">in LTE is </w:t>
      </w:r>
      <w:r w:rsidRPr="004D2AB8">
        <w:rPr>
          <w:sz w:val="22"/>
          <w:szCs w:val="22"/>
        </w:rPr>
        <w:t>able to provide time-frequency reference, and also the configurations of the sidelink carrier, e.g. bandwidth, TDD configurations, etc. for other UEs.</w:t>
      </w:r>
    </w:p>
    <w:p w14:paraId="52D8E33B" w14:textId="77777777" w:rsidR="009F6F73" w:rsidRPr="004D2AB8" w:rsidRDefault="009F6F73" w:rsidP="009F6F73">
      <w:pPr>
        <w:jc w:val="both"/>
        <w:rPr>
          <w:sz w:val="22"/>
          <w:szCs w:val="22"/>
        </w:rPr>
      </w:pPr>
    </w:p>
    <w:p w14:paraId="6592372E" w14:textId="27A30E6A" w:rsidR="009F6F73" w:rsidRPr="004D2AB8" w:rsidRDefault="009F6F73" w:rsidP="009F6F73">
      <w:pPr>
        <w:jc w:val="both"/>
        <w:rPr>
          <w:sz w:val="22"/>
          <w:szCs w:val="22"/>
        </w:rPr>
      </w:pPr>
      <w:r w:rsidRPr="004D2AB8">
        <w:rPr>
          <w:sz w:val="22"/>
          <w:szCs w:val="22"/>
        </w:rPr>
        <w:t xml:space="preserve">In NR V2X, as agreed in </w:t>
      </w:r>
      <w:r>
        <w:rPr>
          <w:sz w:val="22"/>
          <w:szCs w:val="22"/>
        </w:rPr>
        <w:t xml:space="preserve">RAN1#94bis </w:t>
      </w:r>
      <w:r>
        <w:rPr>
          <w:sz w:val="22"/>
          <w:szCs w:val="22"/>
        </w:rPr>
        <w:fldChar w:fldCharType="begin"/>
      </w:r>
      <w:r>
        <w:rPr>
          <w:sz w:val="22"/>
          <w:szCs w:val="22"/>
        </w:rPr>
        <w:instrText xml:space="preserve"> REF _Ref534821325 \r \h </w:instrText>
      </w:r>
      <w:r>
        <w:rPr>
          <w:sz w:val="22"/>
          <w:szCs w:val="22"/>
        </w:rPr>
      </w:r>
      <w:r>
        <w:rPr>
          <w:sz w:val="22"/>
          <w:szCs w:val="22"/>
        </w:rPr>
        <w:fldChar w:fldCharType="separate"/>
      </w:r>
      <w:r>
        <w:rPr>
          <w:sz w:val="22"/>
          <w:szCs w:val="22"/>
        </w:rPr>
        <w:t>[2]</w:t>
      </w:r>
      <w:r>
        <w:rPr>
          <w:sz w:val="22"/>
          <w:szCs w:val="22"/>
        </w:rPr>
        <w:fldChar w:fldCharType="end"/>
      </w:r>
      <w:r w:rsidRPr="004D2AB8">
        <w:rPr>
          <w:sz w:val="22"/>
          <w:szCs w:val="22"/>
        </w:rPr>
        <w:t xml:space="preserve">, </w:t>
      </w:r>
      <w:r>
        <w:rPr>
          <w:sz w:val="22"/>
          <w:szCs w:val="22"/>
        </w:rPr>
        <w:t xml:space="preserve">at least </w:t>
      </w:r>
      <w:r w:rsidRPr="004D2AB8">
        <w:rPr>
          <w:sz w:val="22"/>
          <w:szCs w:val="22"/>
        </w:rPr>
        <w:t xml:space="preserve">GNSS, gNB, eNB, </w:t>
      </w:r>
      <w:r>
        <w:rPr>
          <w:rFonts w:hint="eastAsia"/>
          <w:sz w:val="22"/>
          <w:szCs w:val="22"/>
        </w:rPr>
        <w:t>and</w:t>
      </w:r>
      <w:r>
        <w:rPr>
          <w:sz w:val="22"/>
          <w:szCs w:val="22"/>
        </w:rPr>
        <w:t xml:space="preserve"> NR </w:t>
      </w:r>
      <w:r w:rsidRPr="004D2AB8">
        <w:rPr>
          <w:sz w:val="22"/>
          <w:szCs w:val="22"/>
        </w:rPr>
        <w:t xml:space="preserve">UE can be used as sync reference. </w:t>
      </w:r>
      <w:r>
        <w:rPr>
          <w:sz w:val="22"/>
          <w:szCs w:val="22"/>
        </w:rPr>
        <w:t xml:space="preserve">As </w:t>
      </w:r>
      <w:r w:rsidRPr="004D2AB8">
        <w:rPr>
          <w:sz w:val="22"/>
          <w:szCs w:val="22"/>
        </w:rPr>
        <w:t xml:space="preserve">NR UE may have LTE V2X and NR V2X simultaneously, </w:t>
      </w:r>
      <w:r>
        <w:rPr>
          <w:rFonts w:hint="eastAsia"/>
          <w:sz w:val="22"/>
          <w:szCs w:val="22"/>
        </w:rPr>
        <w:t>and</w:t>
      </w:r>
      <w:r>
        <w:rPr>
          <w:sz w:val="22"/>
          <w:szCs w:val="22"/>
        </w:rPr>
        <w:t xml:space="preserve"> </w:t>
      </w:r>
      <w:r w:rsidRPr="00131E2B">
        <w:rPr>
          <w:sz w:val="22"/>
          <w:szCs w:val="22"/>
        </w:rPr>
        <w:t xml:space="preserve">NR V2X sidelink </w:t>
      </w:r>
      <w:r>
        <w:rPr>
          <w:sz w:val="22"/>
          <w:szCs w:val="22"/>
        </w:rPr>
        <w:t>can be</w:t>
      </w:r>
      <w:r w:rsidRPr="00131E2B">
        <w:rPr>
          <w:sz w:val="22"/>
          <w:szCs w:val="22"/>
        </w:rPr>
        <w:t xml:space="preserve"> synchronized with LTE V2X sidelink</w:t>
      </w:r>
      <w:r>
        <w:rPr>
          <w:sz w:val="22"/>
          <w:szCs w:val="22"/>
        </w:rPr>
        <w:t xml:space="preserve">, in this case, as discussed above, it is beneficial that the NR UE </w:t>
      </w:r>
      <w:r>
        <w:rPr>
          <w:sz w:val="22"/>
          <w:szCs w:val="22"/>
        </w:rPr>
        <w:lastRenderedPageBreak/>
        <w:t xml:space="preserve">only transmit LTE SLSS/PSBCH if the LTE PSBCH suffice to convey some necessary configuration information of NR sidelink carrier (e.g. BW, BWP, etc.). From this point of view, a NR UE should be able to use LTE SLSSS/PSBCH transmitted by another </w:t>
      </w:r>
      <w:r w:rsidRPr="00A9468B">
        <w:rPr>
          <w:b/>
          <w:sz w:val="22"/>
          <w:szCs w:val="22"/>
        </w:rPr>
        <w:t>NR</w:t>
      </w:r>
      <w:r>
        <w:rPr>
          <w:sz w:val="22"/>
          <w:szCs w:val="22"/>
        </w:rPr>
        <w:t xml:space="preserve"> UE as a sync source</w:t>
      </w:r>
      <w:r w:rsidRPr="004D2AB8">
        <w:rPr>
          <w:sz w:val="22"/>
          <w:szCs w:val="22"/>
        </w:rPr>
        <w:t xml:space="preserve">. </w:t>
      </w:r>
      <w:r>
        <w:rPr>
          <w:sz w:val="22"/>
          <w:szCs w:val="22"/>
        </w:rPr>
        <w:t xml:space="preserve">Since SLSS/PSBCH transmitted by </w:t>
      </w:r>
      <w:r w:rsidRPr="004D2AB8">
        <w:rPr>
          <w:sz w:val="22"/>
          <w:szCs w:val="22"/>
        </w:rPr>
        <w:t xml:space="preserve">LTE UE cannot be changed, especially </w:t>
      </w:r>
      <w:r>
        <w:rPr>
          <w:sz w:val="22"/>
          <w:szCs w:val="22"/>
        </w:rPr>
        <w:t xml:space="preserve">a NR </w:t>
      </w:r>
      <w:r w:rsidRPr="004D2AB8">
        <w:rPr>
          <w:sz w:val="22"/>
          <w:szCs w:val="22"/>
        </w:rPr>
        <w:t xml:space="preserve">UE </w:t>
      </w:r>
      <w:r>
        <w:rPr>
          <w:sz w:val="22"/>
          <w:szCs w:val="22"/>
        </w:rPr>
        <w:t>cannot</w:t>
      </w:r>
      <w:r w:rsidRPr="004D2AB8">
        <w:rPr>
          <w:sz w:val="22"/>
          <w:szCs w:val="22"/>
        </w:rPr>
        <w:t xml:space="preserve"> obtain </w:t>
      </w:r>
      <w:r>
        <w:rPr>
          <w:rFonts w:hint="eastAsia"/>
          <w:sz w:val="22"/>
          <w:szCs w:val="22"/>
        </w:rPr>
        <w:t>some</w:t>
      </w:r>
      <w:r>
        <w:rPr>
          <w:sz w:val="22"/>
          <w:szCs w:val="22"/>
        </w:rPr>
        <w:t xml:space="preserve"> </w:t>
      </w:r>
      <w:r w:rsidRPr="004D2AB8">
        <w:rPr>
          <w:sz w:val="22"/>
          <w:szCs w:val="22"/>
        </w:rPr>
        <w:t xml:space="preserve">configuration </w:t>
      </w:r>
      <w:r>
        <w:rPr>
          <w:sz w:val="22"/>
          <w:szCs w:val="22"/>
        </w:rPr>
        <w:t xml:space="preserve">information that may be needed for NR sidelink operation </w:t>
      </w:r>
      <w:r w:rsidRPr="004D2AB8">
        <w:rPr>
          <w:sz w:val="22"/>
          <w:szCs w:val="22"/>
        </w:rPr>
        <w:t>from SLSS/PSBCH transmitted</w:t>
      </w:r>
      <w:r>
        <w:rPr>
          <w:sz w:val="22"/>
          <w:szCs w:val="22"/>
        </w:rPr>
        <w:t xml:space="preserve"> by LTE UE, therefore LTE UE can</w:t>
      </w:r>
      <w:r w:rsidRPr="004D2AB8">
        <w:rPr>
          <w:sz w:val="22"/>
          <w:szCs w:val="22"/>
        </w:rPr>
        <w:t>not be used as sync source.</w:t>
      </w:r>
    </w:p>
    <w:p w14:paraId="355BDD5E" w14:textId="77777777" w:rsidR="009F6F73" w:rsidRPr="004D2AB8" w:rsidRDefault="009F6F73" w:rsidP="009F6F73">
      <w:pPr>
        <w:jc w:val="both"/>
        <w:rPr>
          <w:sz w:val="22"/>
          <w:szCs w:val="22"/>
        </w:rPr>
      </w:pPr>
    </w:p>
    <w:p w14:paraId="20482A14" w14:textId="094C2A35" w:rsidR="009F6F73" w:rsidRPr="004D2AB8" w:rsidRDefault="009F6F73" w:rsidP="009F6F73">
      <w:pPr>
        <w:spacing w:after="120"/>
        <w:jc w:val="both"/>
        <w:rPr>
          <w:b/>
          <w:i/>
          <w:sz w:val="22"/>
          <w:szCs w:val="22"/>
        </w:rPr>
      </w:pPr>
      <w:r w:rsidRPr="004D2AB8">
        <w:rPr>
          <w:b/>
          <w:i/>
          <w:sz w:val="22"/>
          <w:szCs w:val="22"/>
        </w:rPr>
        <w:t xml:space="preserve">Proposal </w:t>
      </w:r>
      <w:r w:rsidR="006B707D">
        <w:rPr>
          <w:b/>
          <w:i/>
          <w:sz w:val="22"/>
          <w:szCs w:val="22"/>
        </w:rPr>
        <w:t>6</w:t>
      </w:r>
      <w:r w:rsidRPr="004D2AB8">
        <w:rPr>
          <w:b/>
          <w:i/>
          <w:sz w:val="22"/>
          <w:szCs w:val="22"/>
        </w:rPr>
        <w:t xml:space="preserve">: </w:t>
      </w:r>
    </w:p>
    <w:p w14:paraId="0B830D52" w14:textId="77777777" w:rsidR="009F6F73" w:rsidRDefault="009F6F73" w:rsidP="009F6F73">
      <w:pPr>
        <w:pStyle w:val="a5"/>
        <w:numPr>
          <w:ilvl w:val="0"/>
          <w:numId w:val="4"/>
        </w:numPr>
        <w:jc w:val="both"/>
        <w:rPr>
          <w:rFonts w:ascii="Times New Roman" w:hAnsi="Times New Roman"/>
          <w:b/>
          <w:i/>
        </w:rPr>
      </w:pPr>
      <w:r>
        <w:rPr>
          <w:rFonts w:ascii="Times New Roman" w:hAnsi="Times New Roman"/>
          <w:b/>
          <w:i/>
        </w:rPr>
        <w:t>NR UE transmitting LTE SLSS/PSBCH should be used as sync source for NR sidelink;</w:t>
      </w:r>
    </w:p>
    <w:p w14:paraId="3DA2C447" w14:textId="113AEF20" w:rsidR="009F6F73" w:rsidRPr="004D2AB8" w:rsidRDefault="009F6F73" w:rsidP="009F6F73">
      <w:pPr>
        <w:pStyle w:val="a5"/>
        <w:numPr>
          <w:ilvl w:val="0"/>
          <w:numId w:val="4"/>
        </w:numPr>
        <w:jc w:val="both"/>
        <w:rPr>
          <w:rFonts w:ascii="Times New Roman" w:hAnsi="Times New Roman"/>
          <w:b/>
          <w:i/>
        </w:rPr>
      </w:pPr>
      <w:r>
        <w:rPr>
          <w:rFonts w:ascii="Times New Roman" w:hAnsi="Times New Roman"/>
          <w:b/>
          <w:i/>
        </w:rPr>
        <w:t xml:space="preserve">LTE UE </w:t>
      </w:r>
      <w:r w:rsidR="002E31CA">
        <w:rPr>
          <w:rFonts w:ascii="Times New Roman" w:hAnsi="Times New Roman"/>
          <w:b/>
          <w:i/>
        </w:rPr>
        <w:t>is not</w:t>
      </w:r>
      <w:r>
        <w:rPr>
          <w:rFonts w:ascii="Times New Roman" w:hAnsi="Times New Roman"/>
          <w:b/>
          <w:i/>
        </w:rPr>
        <w:t xml:space="preserve"> used as sync source for NR sidelink</w:t>
      </w:r>
      <w:r w:rsidR="006002B0">
        <w:rPr>
          <w:rFonts w:ascii="Times New Roman" w:hAnsi="Times New Roman"/>
          <w:b/>
          <w:i/>
        </w:rPr>
        <w:t>.</w:t>
      </w:r>
    </w:p>
    <w:p w14:paraId="3ACA4593" w14:textId="059F5D68" w:rsidR="0086325C" w:rsidRDefault="0086325C" w:rsidP="009C649F">
      <w:pPr>
        <w:jc w:val="both"/>
        <w:rPr>
          <w:sz w:val="22"/>
          <w:szCs w:val="22"/>
          <w:lang w:val="en-AU"/>
        </w:rPr>
      </w:pPr>
    </w:p>
    <w:p w14:paraId="4DCF0884" w14:textId="17A7EBD8" w:rsidR="00341082" w:rsidRDefault="00341082" w:rsidP="009C649F">
      <w:pPr>
        <w:jc w:val="both"/>
        <w:rPr>
          <w:sz w:val="22"/>
          <w:szCs w:val="22"/>
        </w:rPr>
      </w:pPr>
      <w:r w:rsidRPr="00341082">
        <w:rPr>
          <w:sz w:val="22"/>
          <w:szCs w:val="22"/>
        </w:rPr>
        <w:t>According to the requirements defined in 22.886</w:t>
      </w:r>
      <w:r w:rsidR="004B6396">
        <w:rPr>
          <w:sz w:val="22"/>
          <w:szCs w:val="22"/>
        </w:rPr>
        <w:t xml:space="preserve"> </w:t>
      </w:r>
      <w:r w:rsidR="004B6396">
        <w:rPr>
          <w:sz w:val="22"/>
          <w:szCs w:val="22"/>
        </w:rPr>
        <w:fldChar w:fldCharType="begin"/>
      </w:r>
      <w:r w:rsidR="004B6396">
        <w:rPr>
          <w:sz w:val="22"/>
          <w:szCs w:val="22"/>
        </w:rPr>
        <w:instrText xml:space="preserve"> REF _Ref1124921 \r \h </w:instrText>
      </w:r>
      <w:r w:rsidR="004B6396">
        <w:rPr>
          <w:sz w:val="22"/>
          <w:szCs w:val="22"/>
        </w:rPr>
      </w:r>
      <w:r w:rsidR="004B6396">
        <w:rPr>
          <w:sz w:val="22"/>
          <w:szCs w:val="22"/>
        </w:rPr>
        <w:fldChar w:fldCharType="separate"/>
      </w:r>
      <w:r w:rsidR="003D4066">
        <w:rPr>
          <w:sz w:val="22"/>
          <w:szCs w:val="22"/>
        </w:rPr>
        <w:t>[4]</w:t>
      </w:r>
      <w:r w:rsidR="004B6396">
        <w:rPr>
          <w:sz w:val="22"/>
          <w:szCs w:val="22"/>
        </w:rPr>
        <w:fldChar w:fldCharType="end"/>
      </w:r>
      <w:r w:rsidRPr="00341082">
        <w:rPr>
          <w:sz w:val="22"/>
          <w:szCs w:val="22"/>
        </w:rPr>
        <w:t xml:space="preserve">, NR V2X needs to support the coverage of more than 1000m, if UE directly using the timing derived from the </w:t>
      </w:r>
      <w:r w:rsidR="004B6396">
        <w:rPr>
          <w:sz w:val="22"/>
          <w:szCs w:val="22"/>
        </w:rPr>
        <w:t xml:space="preserve">eNB/gNB or UE, due to the propagation delay of synchronization signal, the timing used by a sidelink transmitter and receiver </w:t>
      </w:r>
      <w:r w:rsidR="00E47E9C">
        <w:rPr>
          <w:sz w:val="22"/>
          <w:szCs w:val="22"/>
        </w:rPr>
        <w:t xml:space="preserve">1000m apart </w:t>
      </w:r>
      <w:r w:rsidR="004B6396">
        <w:rPr>
          <w:sz w:val="22"/>
          <w:szCs w:val="22"/>
        </w:rPr>
        <w:t>can differ by 3.33us</w:t>
      </w:r>
      <w:r w:rsidRPr="00341082">
        <w:rPr>
          <w:sz w:val="22"/>
          <w:szCs w:val="22"/>
        </w:rPr>
        <w:t>,</w:t>
      </w:r>
      <w:r w:rsidR="004B6396">
        <w:rPr>
          <w:sz w:val="22"/>
          <w:szCs w:val="22"/>
        </w:rPr>
        <w:t xml:space="preserve"> </w:t>
      </w:r>
      <w:r w:rsidRPr="00341082">
        <w:rPr>
          <w:sz w:val="22"/>
          <w:szCs w:val="22"/>
        </w:rPr>
        <w:t xml:space="preserve"> </w:t>
      </w:r>
      <w:r w:rsidR="004B6396">
        <w:rPr>
          <w:sz w:val="22"/>
          <w:szCs w:val="22"/>
        </w:rPr>
        <w:t xml:space="preserve">and in the end </w:t>
      </w:r>
      <w:r w:rsidRPr="00341082">
        <w:rPr>
          <w:sz w:val="22"/>
          <w:szCs w:val="22"/>
        </w:rPr>
        <w:t xml:space="preserve">up to 6.66us timing difference between reception timing and received </w:t>
      </w:r>
      <w:r w:rsidR="00AF7CF3">
        <w:rPr>
          <w:sz w:val="22"/>
          <w:szCs w:val="22"/>
        </w:rPr>
        <w:t xml:space="preserve">sidelink channels </w:t>
      </w:r>
      <w:r w:rsidR="004B6396">
        <w:rPr>
          <w:sz w:val="22"/>
          <w:szCs w:val="22"/>
        </w:rPr>
        <w:t xml:space="preserve">can be observed due additional propagation delay of the sidelink </w:t>
      </w:r>
      <w:r w:rsidR="00AF7CF3">
        <w:rPr>
          <w:sz w:val="22"/>
          <w:szCs w:val="22"/>
        </w:rPr>
        <w:t>channels</w:t>
      </w:r>
      <w:r w:rsidR="00AA696A">
        <w:rPr>
          <w:sz w:val="22"/>
          <w:szCs w:val="22"/>
        </w:rPr>
        <w:t>, as shown in Fig. 2 below</w:t>
      </w:r>
      <w:r w:rsidR="00AF7CF3">
        <w:rPr>
          <w:sz w:val="22"/>
          <w:szCs w:val="22"/>
        </w:rPr>
        <w:t xml:space="preserve">. </w:t>
      </w:r>
      <w:r w:rsidR="00AF7CF3" w:rsidRPr="00AF7CF3">
        <w:rPr>
          <w:sz w:val="22"/>
          <w:szCs w:val="22"/>
        </w:rPr>
        <w:t>On sidelink, CP is supposed to accommodate timing difference between reception timing and received signal, however, CP length supported in NR V2X are all shorter than 6.66us.</w:t>
      </w:r>
      <w:r w:rsidR="00551BFC">
        <w:rPr>
          <w:sz w:val="22"/>
          <w:szCs w:val="22"/>
        </w:rPr>
        <w:t xml:space="preserve"> Hence, to ensure 1000m coverage requirement, one receiver should be mandated to receive sidelink channels according to at least 2 different timings.</w:t>
      </w:r>
    </w:p>
    <w:p w14:paraId="200332A7" w14:textId="2B6135A2" w:rsidR="00551BFC" w:rsidRDefault="00B003BE" w:rsidP="00E8473F">
      <w:pPr>
        <w:jc w:val="center"/>
      </w:pPr>
      <w:r>
        <w:object w:dxaOrig="9553" w:dyaOrig="3241" w14:anchorId="4B5354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pt;height:162pt" o:ole="">
            <v:imagedata r:id="rId9" o:title=""/>
          </v:shape>
          <o:OLEObject Type="Embed" ProgID="Visio.Drawing.15" ShapeID="_x0000_i1025" DrawAspect="Content" ObjectID="_1615734638" r:id="rId10"/>
        </w:object>
      </w:r>
    </w:p>
    <w:p w14:paraId="4D3B25BD" w14:textId="6AF1E7CE" w:rsidR="00BC0B10" w:rsidRPr="007334C3" w:rsidRDefault="00BC0B10" w:rsidP="00BC0B10">
      <w:pPr>
        <w:spacing w:before="120" w:after="240"/>
        <w:jc w:val="center"/>
        <w:rPr>
          <w:b/>
          <w:sz w:val="22"/>
          <w:szCs w:val="22"/>
        </w:rPr>
      </w:pPr>
      <w:r w:rsidRPr="007334C3">
        <w:rPr>
          <w:b/>
          <w:sz w:val="22"/>
          <w:szCs w:val="22"/>
        </w:rPr>
        <w:t xml:space="preserve">Figure </w:t>
      </w:r>
      <w:r>
        <w:rPr>
          <w:b/>
          <w:sz w:val="22"/>
          <w:szCs w:val="22"/>
        </w:rPr>
        <w:t>2</w:t>
      </w:r>
      <w:r w:rsidRPr="007334C3">
        <w:rPr>
          <w:b/>
          <w:sz w:val="22"/>
          <w:szCs w:val="22"/>
        </w:rPr>
        <w:t xml:space="preserve">. </w:t>
      </w:r>
      <w:r w:rsidR="00B003BE">
        <w:rPr>
          <w:b/>
          <w:sz w:val="22"/>
          <w:szCs w:val="22"/>
        </w:rPr>
        <w:t>Up</w:t>
      </w:r>
      <w:r>
        <w:rPr>
          <w:b/>
          <w:sz w:val="22"/>
          <w:szCs w:val="22"/>
        </w:rPr>
        <w:t xml:space="preserve"> to 6.66us timing difference can be observed at the receiver</w:t>
      </w:r>
    </w:p>
    <w:p w14:paraId="1FD651CC" w14:textId="7C110082" w:rsidR="00124307" w:rsidRPr="00124307" w:rsidRDefault="00124307" w:rsidP="00124307">
      <w:pPr>
        <w:spacing w:after="120"/>
        <w:jc w:val="both"/>
        <w:rPr>
          <w:b/>
          <w:i/>
          <w:sz w:val="22"/>
          <w:szCs w:val="22"/>
        </w:rPr>
      </w:pPr>
      <w:r w:rsidRPr="004D2AB8">
        <w:rPr>
          <w:b/>
          <w:i/>
          <w:sz w:val="22"/>
          <w:szCs w:val="22"/>
        </w:rPr>
        <w:t xml:space="preserve">Proposal </w:t>
      </w:r>
      <w:r w:rsidR="006B707D">
        <w:rPr>
          <w:b/>
          <w:i/>
          <w:sz w:val="22"/>
          <w:szCs w:val="22"/>
        </w:rPr>
        <w:t>7</w:t>
      </w:r>
      <w:r w:rsidRPr="004D2AB8">
        <w:rPr>
          <w:b/>
          <w:i/>
          <w:sz w:val="22"/>
          <w:szCs w:val="22"/>
        </w:rPr>
        <w:t xml:space="preserve">: </w:t>
      </w:r>
    </w:p>
    <w:p w14:paraId="55527A13" w14:textId="690D5916" w:rsidR="00124307" w:rsidRPr="00124307" w:rsidRDefault="00124307" w:rsidP="00124307">
      <w:pPr>
        <w:pStyle w:val="a5"/>
        <w:numPr>
          <w:ilvl w:val="0"/>
          <w:numId w:val="4"/>
        </w:numPr>
        <w:jc w:val="both"/>
        <w:rPr>
          <w:rFonts w:ascii="Times New Roman" w:hAnsi="Times New Roman"/>
          <w:b/>
          <w:i/>
        </w:rPr>
      </w:pPr>
      <w:r>
        <w:rPr>
          <w:rFonts w:ascii="Times New Roman" w:hAnsi="Times New Roman"/>
          <w:b/>
          <w:i/>
        </w:rPr>
        <w:t>R</w:t>
      </w:r>
      <w:r w:rsidRPr="00124307">
        <w:rPr>
          <w:rFonts w:ascii="Times New Roman" w:hAnsi="Times New Roman"/>
          <w:b/>
          <w:i/>
        </w:rPr>
        <w:t xml:space="preserve">eceiver should be mandated to receive sidelink channels according </w:t>
      </w:r>
      <w:r>
        <w:rPr>
          <w:rFonts w:ascii="Times New Roman" w:hAnsi="Times New Roman"/>
          <w:b/>
          <w:i/>
        </w:rPr>
        <w:t>to at leas</w:t>
      </w:r>
      <w:r w:rsidR="00EB133D">
        <w:rPr>
          <w:rFonts w:ascii="Times New Roman" w:hAnsi="Times New Roman"/>
          <w:b/>
          <w:i/>
        </w:rPr>
        <w:t>t 2 different timings in NR V2X.</w:t>
      </w:r>
    </w:p>
    <w:p w14:paraId="0D561F8D" w14:textId="77777777" w:rsidR="00BC0B10" w:rsidRPr="00341082" w:rsidRDefault="00BC0B10" w:rsidP="009C649F">
      <w:pPr>
        <w:jc w:val="both"/>
        <w:rPr>
          <w:sz w:val="22"/>
          <w:szCs w:val="22"/>
        </w:rPr>
      </w:pPr>
    </w:p>
    <w:p w14:paraId="5782664A" w14:textId="77777777" w:rsidR="00012620" w:rsidRPr="004D2AB8" w:rsidRDefault="00012620" w:rsidP="00012620">
      <w:pPr>
        <w:pStyle w:val="1"/>
        <w:spacing w:after="120"/>
        <w:jc w:val="both"/>
        <w:rPr>
          <w:rFonts w:ascii="Times New Roman" w:hAnsi="Times New Roman" w:cs="Times New Roman"/>
          <w:sz w:val="22"/>
          <w:szCs w:val="22"/>
          <w:lang w:val="en-AU" w:eastAsia="en-AU"/>
        </w:rPr>
      </w:pPr>
      <w:r w:rsidRPr="004D2AB8">
        <w:rPr>
          <w:rFonts w:ascii="Times New Roman" w:hAnsi="Times New Roman" w:cs="Times New Roman"/>
          <w:sz w:val="22"/>
          <w:szCs w:val="22"/>
          <w:lang w:val="en-AU" w:eastAsia="en-AU"/>
        </w:rPr>
        <w:t>Conclusion</w:t>
      </w:r>
    </w:p>
    <w:p w14:paraId="72D7FC9B" w14:textId="47EB2FBB" w:rsidR="006A79F4" w:rsidRDefault="006A79F4" w:rsidP="006A79F4">
      <w:pPr>
        <w:jc w:val="both"/>
        <w:rPr>
          <w:sz w:val="22"/>
          <w:szCs w:val="22"/>
        </w:rPr>
      </w:pPr>
      <w:r w:rsidRPr="004D2AB8">
        <w:rPr>
          <w:sz w:val="22"/>
          <w:szCs w:val="22"/>
        </w:rPr>
        <w:t>In this contributions, we discuss</w:t>
      </w:r>
      <w:r w:rsidR="00961BA3">
        <w:rPr>
          <w:sz w:val="22"/>
          <w:szCs w:val="22"/>
        </w:rPr>
        <w:t>ed</w:t>
      </w:r>
      <w:r w:rsidRPr="004D2AB8">
        <w:rPr>
          <w:sz w:val="22"/>
          <w:szCs w:val="22"/>
        </w:rPr>
        <w:t xml:space="preserve"> the issues for support of synchronization in NR</w:t>
      </w:r>
      <w:r w:rsidR="004133E5">
        <w:rPr>
          <w:sz w:val="22"/>
          <w:szCs w:val="22"/>
        </w:rPr>
        <w:t xml:space="preserve"> sidelink</w:t>
      </w:r>
      <w:r>
        <w:rPr>
          <w:sz w:val="22"/>
          <w:szCs w:val="22"/>
        </w:rPr>
        <w:t>, we have following proposals:</w:t>
      </w:r>
    </w:p>
    <w:p w14:paraId="0445FDE0" w14:textId="77777777" w:rsidR="007B5E3B" w:rsidRDefault="007B5E3B" w:rsidP="007B5E3B">
      <w:pPr>
        <w:spacing w:before="240" w:after="60"/>
        <w:jc w:val="both"/>
        <w:rPr>
          <w:b/>
          <w:i/>
          <w:sz w:val="22"/>
          <w:szCs w:val="22"/>
        </w:rPr>
      </w:pPr>
      <w:r w:rsidRPr="004D2AB8">
        <w:rPr>
          <w:b/>
          <w:i/>
          <w:sz w:val="22"/>
          <w:szCs w:val="22"/>
        </w:rPr>
        <w:t xml:space="preserve">Proposal </w:t>
      </w:r>
      <w:r>
        <w:rPr>
          <w:b/>
          <w:i/>
          <w:sz w:val="22"/>
          <w:szCs w:val="22"/>
        </w:rPr>
        <w:t>1</w:t>
      </w:r>
      <w:r w:rsidRPr="004D2AB8">
        <w:rPr>
          <w:b/>
          <w:i/>
          <w:sz w:val="22"/>
          <w:szCs w:val="22"/>
        </w:rPr>
        <w:t xml:space="preserve">: </w:t>
      </w:r>
    </w:p>
    <w:p w14:paraId="0C292084" w14:textId="77777777" w:rsidR="007B5E3B" w:rsidRPr="004D2AB8" w:rsidRDefault="007B5E3B" w:rsidP="007B5E3B">
      <w:pPr>
        <w:pStyle w:val="a5"/>
        <w:numPr>
          <w:ilvl w:val="0"/>
          <w:numId w:val="5"/>
        </w:numPr>
        <w:jc w:val="both"/>
        <w:rPr>
          <w:rFonts w:ascii="Times New Roman" w:hAnsi="Times New Roman"/>
          <w:b/>
          <w:i/>
        </w:rPr>
      </w:pPr>
      <w:r>
        <w:rPr>
          <w:rFonts w:ascii="Times New Roman" w:hAnsi="Times New Roman"/>
          <w:b/>
          <w:i/>
        </w:rPr>
        <w:t>Following modification should be made to the working assumption achieved in RAN1#96 on sync source order</w:t>
      </w:r>
      <w:r w:rsidRPr="004D2AB8">
        <w:rPr>
          <w:rFonts w:ascii="Times New Roman" w:hAnsi="Times New Roman"/>
          <w:b/>
          <w:i/>
        </w:rPr>
        <w:t>:</w:t>
      </w:r>
    </w:p>
    <w:p w14:paraId="20D12CE4" w14:textId="77777777" w:rsidR="007B5E3B" w:rsidRPr="004D2AB8" w:rsidRDefault="007B5E3B" w:rsidP="007B5E3B">
      <w:pPr>
        <w:pStyle w:val="a5"/>
        <w:numPr>
          <w:ilvl w:val="1"/>
          <w:numId w:val="7"/>
        </w:numPr>
        <w:jc w:val="both"/>
        <w:rPr>
          <w:rFonts w:ascii="Times New Roman" w:hAnsi="Times New Roman"/>
          <w:b/>
          <w:i/>
        </w:rPr>
      </w:pPr>
      <w:r w:rsidRPr="004D2AB8">
        <w:rPr>
          <w:rFonts w:ascii="Times New Roman" w:hAnsi="Times New Roman"/>
          <w:b/>
          <w:i/>
        </w:rPr>
        <w:t xml:space="preserve"> </w:t>
      </w:r>
      <w:r>
        <w:rPr>
          <w:rFonts w:ascii="Times New Roman" w:hAnsi="Times New Roman"/>
          <w:b/>
          <w:i/>
        </w:rPr>
        <w:t>Add eNB/gNB to the end of the priority order of GNSS-based synchronization;</w:t>
      </w:r>
    </w:p>
    <w:p w14:paraId="13B3DE81" w14:textId="77777777" w:rsidR="007B5E3B" w:rsidRDefault="007B5E3B" w:rsidP="007B5E3B">
      <w:pPr>
        <w:pStyle w:val="a5"/>
        <w:numPr>
          <w:ilvl w:val="1"/>
          <w:numId w:val="7"/>
        </w:numPr>
        <w:jc w:val="both"/>
        <w:rPr>
          <w:rFonts w:ascii="Times New Roman" w:hAnsi="Times New Roman"/>
          <w:b/>
          <w:i/>
        </w:rPr>
      </w:pPr>
      <w:r>
        <w:rPr>
          <w:rFonts w:ascii="Times New Roman" w:hAnsi="Times New Roman"/>
          <w:b/>
          <w:i/>
        </w:rPr>
        <w:t>Clarify that “remaining UEs” in P3 are UEs using timing originated from GNSS;</w:t>
      </w:r>
    </w:p>
    <w:p w14:paraId="766BACC3" w14:textId="5CEF5DD2" w:rsidR="007B5E3B" w:rsidRPr="008103BC" w:rsidRDefault="007B5E3B" w:rsidP="007B5E3B">
      <w:pPr>
        <w:pStyle w:val="a5"/>
        <w:numPr>
          <w:ilvl w:val="1"/>
          <w:numId w:val="7"/>
        </w:numPr>
        <w:jc w:val="both"/>
        <w:rPr>
          <w:rFonts w:ascii="Times New Roman" w:hAnsi="Times New Roman"/>
          <w:b/>
          <w:i/>
        </w:rPr>
      </w:pPr>
      <w:r>
        <w:rPr>
          <w:rFonts w:ascii="Times New Roman" w:hAnsi="Times New Roman"/>
          <w:b/>
          <w:i/>
        </w:rPr>
        <w:t xml:space="preserve">Clarify that priority order of a sync source UE is irrelevant to the type of sync signal/channel (i.e. LTE SLSS/PSBCH or NR S-SSB) </w:t>
      </w:r>
      <w:r w:rsidR="00F51A9E">
        <w:rPr>
          <w:rFonts w:ascii="Times New Roman" w:hAnsi="Times New Roman"/>
          <w:b/>
          <w:i/>
        </w:rPr>
        <w:t>transmitted by the UE.</w:t>
      </w:r>
      <w:bookmarkStart w:id="0" w:name="_GoBack"/>
      <w:bookmarkEnd w:id="0"/>
      <w:r>
        <w:rPr>
          <w:rFonts w:ascii="Times New Roman" w:hAnsi="Times New Roman"/>
          <w:b/>
          <w:i/>
        </w:rPr>
        <w:t xml:space="preserve"> </w:t>
      </w:r>
    </w:p>
    <w:p w14:paraId="35D91999" w14:textId="77777777" w:rsidR="00035AB4" w:rsidRDefault="00035AB4" w:rsidP="00035AB4">
      <w:pPr>
        <w:spacing w:before="240" w:after="60"/>
        <w:jc w:val="both"/>
        <w:rPr>
          <w:b/>
          <w:i/>
          <w:sz w:val="22"/>
          <w:szCs w:val="22"/>
        </w:rPr>
      </w:pPr>
      <w:r w:rsidRPr="004D2AB8">
        <w:rPr>
          <w:b/>
          <w:i/>
          <w:sz w:val="22"/>
          <w:szCs w:val="22"/>
        </w:rPr>
        <w:t xml:space="preserve">Proposal </w:t>
      </w:r>
      <w:r>
        <w:rPr>
          <w:b/>
          <w:i/>
          <w:sz w:val="22"/>
          <w:szCs w:val="22"/>
        </w:rPr>
        <w:t>2</w:t>
      </w:r>
      <w:r w:rsidRPr="004D2AB8">
        <w:rPr>
          <w:b/>
          <w:i/>
          <w:sz w:val="22"/>
          <w:szCs w:val="22"/>
        </w:rPr>
        <w:t xml:space="preserve">: </w:t>
      </w:r>
    </w:p>
    <w:p w14:paraId="64B7C63E" w14:textId="0D7E7241" w:rsidR="00035AB4" w:rsidRPr="0077344F" w:rsidRDefault="00035AB4" w:rsidP="00035AB4">
      <w:pPr>
        <w:pStyle w:val="a5"/>
        <w:numPr>
          <w:ilvl w:val="0"/>
          <w:numId w:val="5"/>
        </w:numPr>
        <w:jc w:val="both"/>
        <w:rPr>
          <w:rFonts w:ascii="Times New Roman" w:hAnsi="Times New Roman"/>
          <w:b/>
          <w:i/>
        </w:rPr>
      </w:pPr>
      <w:r>
        <w:rPr>
          <w:rFonts w:ascii="Times New Roman" w:hAnsi="Times New Roman"/>
          <w:b/>
          <w:i/>
        </w:rPr>
        <w:lastRenderedPageBreak/>
        <w:t xml:space="preserve">Sidelink configuration signalling from gNB should be able to </w:t>
      </w:r>
      <w:r w:rsidR="009C504F">
        <w:rPr>
          <w:rFonts w:ascii="Times New Roman" w:hAnsi="Times New Roman"/>
          <w:b/>
          <w:i/>
        </w:rPr>
        <w:t>configure</w:t>
      </w:r>
      <w:r>
        <w:rPr>
          <w:rFonts w:ascii="Times New Roman" w:hAnsi="Times New Roman"/>
          <w:b/>
          <w:i/>
        </w:rPr>
        <w:t xml:space="preserve"> an eNB as sync source.</w:t>
      </w:r>
    </w:p>
    <w:p w14:paraId="793D132F" w14:textId="77777777" w:rsidR="00035AB4" w:rsidRDefault="00035AB4" w:rsidP="00035AB4">
      <w:pPr>
        <w:spacing w:before="240" w:after="60"/>
        <w:jc w:val="both"/>
        <w:rPr>
          <w:b/>
          <w:i/>
          <w:sz w:val="22"/>
          <w:szCs w:val="22"/>
        </w:rPr>
      </w:pPr>
      <w:r w:rsidRPr="004D2AB8">
        <w:rPr>
          <w:b/>
          <w:i/>
          <w:sz w:val="22"/>
          <w:szCs w:val="22"/>
        </w:rPr>
        <w:t>Proposal</w:t>
      </w:r>
      <w:r>
        <w:rPr>
          <w:b/>
          <w:i/>
          <w:sz w:val="22"/>
          <w:szCs w:val="22"/>
        </w:rPr>
        <w:t xml:space="preserve"> 3</w:t>
      </w:r>
      <w:r w:rsidRPr="004D2AB8">
        <w:rPr>
          <w:b/>
          <w:i/>
          <w:sz w:val="22"/>
          <w:szCs w:val="22"/>
        </w:rPr>
        <w:t xml:space="preserve">: </w:t>
      </w:r>
    </w:p>
    <w:p w14:paraId="3715EA09" w14:textId="77777777" w:rsidR="00035AB4" w:rsidRPr="00DD1C3F" w:rsidRDefault="00035AB4" w:rsidP="00035AB4">
      <w:pPr>
        <w:pStyle w:val="a5"/>
        <w:numPr>
          <w:ilvl w:val="0"/>
          <w:numId w:val="5"/>
        </w:numPr>
        <w:jc w:val="both"/>
        <w:rPr>
          <w:rFonts w:ascii="Times New Roman" w:hAnsi="Times New Roman"/>
          <w:b/>
          <w:i/>
        </w:rPr>
      </w:pPr>
      <w:r>
        <w:rPr>
          <w:rFonts w:ascii="Times New Roman" w:hAnsi="Times New Roman"/>
          <w:b/>
          <w:i/>
        </w:rPr>
        <w:t>S-PSS sequence(s) should be orthogonal to NR PSS sequences.</w:t>
      </w:r>
    </w:p>
    <w:p w14:paraId="5EC02DC4" w14:textId="77777777" w:rsidR="00035AB4" w:rsidRDefault="00035AB4" w:rsidP="00035AB4">
      <w:pPr>
        <w:spacing w:before="240" w:after="60"/>
        <w:jc w:val="both"/>
        <w:rPr>
          <w:b/>
          <w:i/>
          <w:sz w:val="22"/>
          <w:szCs w:val="22"/>
        </w:rPr>
      </w:pPr>
      <w:r w:rsidRPr="004D2AB8">
        <w:rPr>
          <w:b/>
          <w:i/>
          <w:sz w:val="22"/>
          <w:szCs w:val="22"/>
        </w:rPr>
        <w:t>Proposal</w:t>
      </w:r>
      <w:r>
        <w:rPr>
          <w:b/>
          <w:i/>
          <w:sz w:val="22"/>
          <w:szCs w:val="22"/>
        </w:rPr>
        <w:t xml:space="preserve"> 4</w:t>
      </w:r>
      <w:r w:rsidRPr="004D2AB8">
        <w:rPr>
          <w:b/>
          <w:i/>
          <w:sz w:val="22"/>
          <w:szCs w:val="22"/>
        </w:rPr>
        <w:t xml:space="preserve">: </w:t>
      </w:r>
    </w:p>
    <w:p w14:paraId="0DA89185" w14:textId="77777777" w:rsidR="00035AB4" w:rsidRPr="003C14A6" w:rsidRDefault="00035AB4" w:rsidP="00035AB4">
      <w:pPr>
        <w:pStyle w:val="a5"/>
        <w:numPr>
          <w:ilvl w:val="0"/>
          <w:numId w:val="5"/>
        </w:numPr>
        <w:jc w:val="both"/>
        <w:rPr>
          <w:rFonts w:ascii="Times New Roman" w:hAnsi="Times New Roman"/>
          <w:b/>
          <w:i/>
        </w:rPr>
      </w:pPr>
      <w:r>
        <w:rPr>
          <w:rFonts w:ascii="Times New Roman" w:hAnsi="Times New Roman"/>
          <w:b/>
          <w:i/>
        </w:rPr>
        <w:t xml:space="preserve">The number of S-SSBs within a period should be minimized. </w:t>
      </w:r>
    </w:p>
    <w:p w14:paraId="16E36293" w14:textId="77777777" w:rsidR="00035AB4" w:rsidRDefault="00035AB4" w:rsidP="00035AB4">
      <w:pPr>
        <w:spacing w:before="240" w:after="60"/>
        <w:jc w:val="both"/>
        <w:rPr>
          <w:b/>
          <w:i/>
          <w:sz w:val="22"/>
          <w:szCs w:val="22"/>
        </w:rPr>
      </w:pPr>
      <w:r w:rsidRPr="004D2AB8">
        <w:rPr>
          <w:b/>
          <w:i/>
          <w:sz w:val="22"/>
          <w:szCs w:val="22"/>
        </w:rPr>
        <w:t>Proposal</w:t>
      </w:r>
      <w:r>
        <w:rPr>
          <w:b/>
          <w:i/>
          <w:sz w:val="22"/>
          <w:szCs w:val="22"/>
        </w:rPr>
        <w:t xml:space="preserve"> 5</w:t>
      </w:r>
      <w:r w:rsidRPr="004D2AB8">
        <w:rPr>
          <w:b/>
          <w:i/>
          <w:sz w:val="22"/>
          <w:szCs w:val="22"/>
        </w:rPr>
        <w:t xml:space="preserve">: </w:t>
      </w:r>
    </w:p>
    <w:p w14:paraId="2C497147" w14:textId="7E5CE406" w:rsidR="00035AB4" w:rsidRPr="004D2AB8" w:rsidRDefault="00035AB4" w:rsidP="00035AB4">
      <w:pPr>
        <w:pStyle w:val="a5"/>
        <w:numPr>
          <w:ilvl w:val="0"/>
          <w:numId w:val="5"/>
        </w:numPr>
        <w:jc w:val="both"/>
        <w:rPr>
          <w:rFonts w:ascii="Times New Roman" w:hAnsi="Times New Roman"/>
          <w:b/>
          <w:i/>
        </w:rPr>
      </w:pPr>
      <w:r>
        <w:rPr>
          <w:rFonts w:ascii="Times New Roman" w:hAnsi="Times New Roman"/>
          <w:b/>
          <w:i/>
        </w:rPr>
        <w:t>For UE having LTE V2X operation and NR V2X operation on synchronized carriers, it should be allowed to only transmit LTE SLSS/PSBCH on the LTE V2X carrier</w:t>
      </w:r>
      <w:r w:rsidR="006002B0">
        <w:rPr>
          <w:rFonts w:ascii="Times New Roman" w:hAnsi="Times New Roman"/>
          <w:b/>
          <w:i/>
        </w:rPr>
        <w:t>.</w:t>
      </w:r>
      <w:r>
        <w:rPr>
          <w:rFonts w:ascii="Times New Roman" w:hAnsi="Times New Roman"/>
          <w:b/>
          <w:i/>
        </w:rPr>
        <w:t xml:space="preserve"> </w:t>
      </w:r>
    </w:p>
    <w:p w14:paraId="49F0B813" w14:textId="77777777" w:rsidR="00035AB4" w:rsidRDefault="00035AB4" w:rsidP="00035AB4">
      <w:pPr>
        <w:spacing w:after="120"/>
        <w:jc w:val="both"/>
        <w:rPr>
          <w:b/>
          <w:i/>
          <w:sz w:val="22"/>
          <w:szCs w:val="22"/>
        </w:rPr>
      </w:pPr>
    </w:p>
    <w:p w14:paraId="188B7C66" w14:textId="305F0FDF" w:rsidR="00035AB4" w:rsidRPr="004D2AB8" w:rsidRDefault="00035AB4" w:rsidP="00035AB4">
      <w:pPr>
        <w:spacing w:after="120"/>
        <w:jc w:val="both"/>
        <w:rPr>
          <w:b/>
          <w:i/>
          <w:sz w:val="22"/>
          <w:szCs w:val="22"/>
        </w:rPr>
      </w:pPr>
      <w:r w:rsidRPr="004D2AB8">
        <w:rPr>
          <w:b/>
          <w:i/>
          <w:sz w:val="22"/>
          <w:szCs w:val="22"/>
        </w:rPr>
        <w:t xml:space="preserve">Proposal </w:t>
      </w:r>
      <w:r>
        <w:rPr>
          <w:b/>
          <w:i/>
          <w:sz w:val="22"/>
          <w:szCs w:val="22"/>
        </w:rPr>
        <w:t>6</w:t>
      </w:r>
      <w:r w:rsidRPr="004D2AB8">
        <w:rPr>
          <w:b/>
          <w:i/>
          <w:sz w:val="22"/>
          <w:szCs w:val="22"/>
        </w:rPr>
        <w:t xml:space="preserve">: </w:t>
      </w:r>
    </w:p>
    <w:p w14:paraId="3A301319" w14:textId="77777777" w:rsidR="00035AB4" w:rsidRDefault="00035AB4" w:rsidP="00035AB4">
      <w:pPr>
        <w:pStyle w:val="a5"/>
        <w:numPr>
          <w:ilvl w:val="0"/>
          <w:numId w:val="4"/>
        </w:numPr>
        <w:jc w:val="both"/>
        <w:rPr>
          <w:rFonts w:ascii="Times New Roman" w:hAnsi="Times New Roman"/>
          <w:b/>
          <w:i/>
        </w:rPr>
      </w:pPr>
      <w:r>
        <w:rPr>
          <w:rFonts w:ascii="Times New Roman" w:hAnsi="Times New Roman"/>
          <w:b/>
          <w:i/>
        </w:rPr>
        <w:t>NR UE transmitting LTE SLSS/PSBCH should be used as sync source for NR sidelink;</w:t>
      </w:r>
    </w:p>
    <w:p w14:paraId="615968D7" w14:textId="51EC3A86" w:rsidR="00035AB4" w:rsidRPr="004D2AB8" w:rsidRDefault="00035AB4" w:rsidP="00035AB4">
      <w:pPr>
        <w:pStyle w:val="a5"/>
        <w:numPr>
          <w:ilvl w:val="0"/>
          <w:numId w:val="4"/>
        </w:numPr>
        <w:jc w:val="both"/>
        <w:rPr>
          <w:rFonts w:ascii="Times New Roman" w:hAnsi="Times New Roman"/>
          <w:b/>
          <w:i/>
        </w:rPr>
      </w:pPr>
      <w:r>
        <w:rPr>
          <w:rFonts w:ascii="Times New Roman" w:hAnsi="Times New Roman"/>
          <w:b/>
          <w:i/>
        </w:rPr>
        <w:t>LTE UE is not used</w:t>
      </w:r>
      <w:r w:rsidR="006002B0">
        <w:rPr>
          <w:rFonts w:ascii="Times New Roman" w:hAnsi="Times New Roman"/>
          <w:b/>
          <w:i/>
        </w:rPr>
        <w:t xml:space="preserve"> as sync source for NR sidelink.</w:t>
      </w:r>
    </w:p>
    <w:p w14:paraId="2738B5EF" w14:textId="77777777" w:rsidR="00035AB4" w:rsidRDefault="00035AB4" w:rsidP="00035AB4">
      <w:pPr>
        <w:spacing w:after="120"/>
        <w:jc w:val="both"/>
        <w:rPr>
          <w:b/>
          <w:i/>
          <w:sz w:val="22"/>
          <w:szCs w:val="22"/>
        </w:rPr>
      </w:pPr>
    </w:p>
    <w:p w14:paraId="3E17FA3D" w14:textId="200CD449" w:rsidR="00035AB4" w:rsidRPr="00124307" w:rsidRDefault="00035AB4" w:rsidP="00035AB4">
      <w:pPr>
        <w:spacing w:after="120"/>
        <w:jc w:val="both"/>
        <w:rPr>
          <w:b/>
          <w:i/>
          <w:sz w:val="22"/>
          <w:szCs w:val="22"/>
        </w:rPr>
      </w:pPr>
      <w:r w:rsidRPr="004D2AB8">
        <w:rPr>
          <w:b/>
          <w:i/>
          <w:sz w:val="22"/>
          <w:szCs w:val="22"/>
        </w:rPr>
        <w:t xml:space="preserve">Proposal </w:t>
      </w:r>
      <w:r>
        <w:rPr>
          <w:b/>
          <w:i/>
          <w:sz w:val="22"/>
          <w:szCs w:val="22"/>
        </w:rPr>
        <w:t>7</w:t>
      </w:r>
      <w:r w:rsidRPr="004D2AB8">
        <w:rPr>
          <w:b/>
          <w:i/>
          <w:sz w:val="22"/>
          <w:szCs w:val="22"/>
        </w:rPr>
        <w:t xml:space="preserve">: </w:t>
      </w:r>
    </w:p>
    <w:p w14:paraId="38E7D2D9" w14:textId="77777777" w:rsidR="00035AB4" w:rsidRPr="00124307" w:rsidRDefault="00035AB4" w:rsidP="00035AB4">
      <w:pPr>
        <w:pStyle w:val="a5"/>
        <w:numPr>
          <w:ilvl w:val="0"/>
          <w:numId w:val="4"/>
        </w:numPr>
        <w:jc w:val="both"/>
        <w:rPr>
          <w:rFonts w:ascii="Times New Roman" w:hAnsi="Times New Roman"/>
          <w:b/>
          <w:i/>
        </w:rPr>
      </w:pPr>
      <w:r>
        <w:rPr>
          <w:rFonts w:ascii="Times New Roman" w:hAnsi="Times New Roman"/>
          <w:b/>
          <w:i/>
        </w:rPr>
        <w:t>R</w:t>
      </w:r>
      <w:r w:rsidRPr="00124307">
        <w:rPr>
          <w:rFonts w:ascii="Times New Roman" w:hAnsi="Times New Roman"/>
          <w:b/>
          <w:i/>
        </w:rPr>
        <w:t xml:space="preserve">eceiver should be mandated to receive sidelink channels according </w:t>
      </w:r>
      <w:r>
        <w:rPr>
          <w:rFonts w:ascii="Times New Roman" w:hAnsi="Times New Roman"/>
          <w:b/>
          <w:i/>
        </w:rPr>
        <w:t>to at least 2 different timings in NR V2X.</w:t>
      </w:r>
    </w:p>
    <w:p w14:paraId="00456AB0" w14:textId="79A4956E" w:rsidR="00012620" w:rsidRPr="004D2AB8" w:rsidRDefault="00012620" w:rsidP="006A79F4">
      <w:pPr>
        <w:pStyle w:val="1"/>
        <w:spacing w:after="120"/>
        <w:jc w:val="both"/>
        <w:rPr>
          <w:rFonts w:ascii="Times New Roman" w:hAnsi="Times New Roman" w:cs="Times New Roman"/>
          <w:sz w:val="22"/>
          <w:szCs w:val="22"/>
          <w:lang w:val="en-AU" w:eastAsia="en-AU"/>
        </w:rPr>
      </w:pPr>
      <w:r w:rsidRPr="004D2AB8">
        <w:rPr>
          <w:rFonts w:ascii="Times New Roman" w:hAnsi="Times New Roman" w:cs="Times New Roman"/>
          <w:sz w:val="22"/>
          <w:szCs w:val="22"/>
          <w:lang w:val="en-AU" w:eastAsia="en-AU"/>
        </w:rPr>
        <w:t>References</w:t>
      </w:r>
    </w:p>
    <w:p w14:paraId="0CD371A9" w14:textId="77777777" w:rsidR="00E1085E" w:rsidRDefault="00E1085E" w:rsidP="00E1085E">
      <w:pPr>
        <w:pStyle w:val="a5"/>
        <w:numPr>
          <w:ilvl w:val="0"/>
          <w:numId w:val="2"/>
        </w:numPr>
        <w:tabs>
          <w:tab w:val="left" w:pos="567"/>
        </w:tabs>
        <w:ind w:left="567" w:hanging="567"/>
        <w:jc w:val="both"/>
        <w:rPr>
          <w:rFonts w:ascii="Times New Roman" w:hAnsi="Times New Roman"/>
        </w:rPr>
      </w:pPr>
      <w:bookmarkStart w:id="1" w:name="_Ref732689"/>
      <w:r w:rsidRPr="002B4323">
        <w:rPr>
          <w:rFonts w:ascii="Times New Roman" w:hAnsi="Times New Roman"/>
        </w:rPr>
        <w:t>RP-</w:t>
      </w:r>
      <w:r w:rsidRPr="00B47D8E">
        <w:rPr>
          <w:rFonts w:ascii="Times New Roman" w:hAnsi="Times New Roman"/>
        </w:rPr>
        <w:t>190766</w:t>
      </w:r>
      <w:r w:rsidRPr="002B4323">
        <w:rPr>
          <w:rFonts w:ascii="Times New Roman" w:hAnsi="Times New Roman"/>
        </w:rPr>
        <w:t>, New WID on 5G V2X with NR sidelink, LG Electronics, Huawei;</w:t>
      </w:r>
      <w:bookmarkEnd w:id="1"/>
    </w:p>
    <w:p w14:paraId="26BC1EBD" w14:textId="44FB962A" w:rsidR="00E1085E" w:rsidRDefault="00450AD1" w:rsidP="00E1085E">
      <w:pPr>
        <w:pStyle w:val="a5"/>
        <w:numPr>
          <w:ilvl w:val="0"/>
          <w:numId w:val="2"/>
        </w:numPr>
        <w:tabs>
          <w:tab w:val="left" w:pos="567"/>
        </w:tabs>
        <w:ind w:left="-284" w:firstLine="284"/>
        <w:jc w:val="both"/>
        <w:rPr>
          <w:rFonts w:ascii="Times New Roman" w:hAnsi="Times New Roman"/>
        </w:rPr>
      </w:pPr>
      <w:bookmarkStart w:id="2" w:name="_Ref525032988"/>
      <w:r>
        <w:rPr>
          <w:rFonts w:ascii="Times New Roman" w:hAnsi="Times New Roman"/>
        </w:rPr>
        <w:t>Chairman's Notes RAN1#96</w:t>
      </w:r>
      <w:r w:rsidR="00E1085E" w:rsidRPr="006055AB">
        <w:rPr>
          <w:rFonts w:ascii="Times New Roman" w:hAnsi="Times New Roman"/>
        </w:rPr>
        <w:t>;</w:t>
      </w:r>
      <w:bookmarkEnd w:id="2"/>
    </w:p>
    <w:p w14:paraId="24D850F2" w14:textId="7E3C1F12" w:rsidR="00B76430" w:rsidRDefault="00B76430" w:rsidP="00B76430">
      <w:pPr>
        <w:pStyle w:val="a5"/>
        <w:numPr>
          <w:ilvl w:val="0"/>
          <w:numId w:val="2"/>
        </w:numPr>
        <w:tabs>
          <w:tab w:val="left" w:pos="567"/>
        </w:tabs>
        <w:ind w:left="-284" w:firstLine="284"/>
        <w:jc w:val="both"/>
        <w:rPr>
          <w:rFonts w:ascii="Times New Roman" w:hAnsi="Times New Roman"/>
        </w:rPr>
      </w:pPr>
      <w:r>
        <w:rPr>
          <w:rFonts w:ascii="Times New Roman" w:hAnsi="Times New Roman"/>
        </w:rPr>
        <w:t>Chairman's Notes RAN1#94bis</w:t>
      </w:r>
      <w:r w:rsidRPr="006055AB">
        <w:rPr>
          <w:rFonts w:ascii="Times New Roman" w:hAnsi="Times New Roman"/>
        </w:rPr>
        <w:t>;</w:t>
      </w:r>
    </w:p>
    <w:p w14:paraId="06F12257" w14:textId="77777777" w:rsidR="00341082" w:rsidRPr="002B4323" w:rsidRDefault="00341082" w:rsidP="00341082">
      <w:pPr>
        <w:pStyle w:val="a5"/>
        <w:numPr>
          <w:ilvl w:val="0"/>
          <w:numId w:val="2"/>
        </w:numPr>
        <w:tabs>
          <w:tab w:val="left" w:pos="567"/>
        </w:tabs>
        <w:ind w:left="567" w:hanging="567"/>
        <w:jc w:val="both"/>
        <w:rPr>
          <w:rFonts w:ascii="Times New Roman" w:hAnsi="Times New Roman"/>
        </w:rPr>
      </w:pPr>
      <w:bookmarkStart w:id="3" w:name="_Ref1124921"/>
      <w:r w:rsidRPr="002B4323">
        <w:rPr>
          <w:rFonts w:ascii="Times New Roman" w:hAnsi="Times New Roman"/>
        </w:rPr>
        <w:t>3GPP TR 22.886 V16.0.0, “3rd Generation Partnership Project; Technical Specification Group Services and System Aspects; Study on enhancement of 3GPP Support for 5G V2X Services (Release 16)”;</w:t>
      </w:r>
      <w:bookmarkEnd w:id="3"/>
    </w:p>
    <w:sectPr w:rsidR="00341082" w:rsidRPr="002B4323" w:rsidSect="00537E71">
      <w:footerReference w:type="default" r:id="rId11"/>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895193" w14:textId="77777777" w:rsidR="006D6013" w:rsidRDefault="006D6013" w:rsidP="00537E71">
      <w:r>
        <w:separator/>
      </w:r>
    </w:p>
  </w:endnote>
  <w:endnote w:type="continuationSeparator" w:id="0">
    <w:p w14:paraId="0CA1C355" w14:textId="77777777" w:rsidR="006D6013" w:rsidRDefault="006D6013"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878675"/>
      <w:docPartObj>
        <w:docPartGallery w:val="Page Numbers (Bottom of Page)"/>
        <w:docPartUnique/>
      </w:docPartObj>
    </w:sdtPr>
    <w:sdtEndPr>
      <w:rPr>
        <w:noProof/>
        <w:sz w:val="20"/>
        <w:szCs w:val="20"/>
      </w:rPr>
    </w:sdtEndPr>
    <w:sdtContent>
      <w:p w14:paraId="681C713A" w14:textId="76DE20C8" w:rsidR="00537E71" w:rsidRPr="00537E71" w:rsidRDefault="00537E71" w:rsidP="00537E71">
        <w:pPr>
          <w:pStyle w:val="ad"/>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F51A9E">
          <w:rPr>
            <w:noProof/>
            <w:sz w:val="20"/>
            <w:szCs w:val="20"/>
          </w:rPr>
          <w:t>5</w:t>
        </w:r>
        <w:r w:rsidRPr="00537E71">
          <w:rPr>
            <w:noProof/>
            <w:sz w:val="20"/>
            <w:szCs w:val="20"/>
          </w:rPr>
          <w:fldChar w:fldCharType="end"/>
        </w:r>
        <w:r w:rsidRPr="00537E71">
          <w:rPr>
            <w:noProof/>
            <w:sz w:val="20"/>
            <w:szCs w:val="20"/>
          </w:rPr>
          <w:t>/</w:t>
        </w:r>
        <w:r w:rsidR="005064FB">
          <w:rPr>
            <w:sz w:val="20"/>
            <w:szCs w:val="20"/>
          </w:rPr>
          <w:fldChar w:fldCharType="begin"/>
        </w:r>
        <w:r w:rsidR="005064FB">
          <w:rPr>
            <w:sz w:val="20"/>
            <w:szCs w:val="20"/>
          </w:rPr>
          <w:instrText xml:space="preserve"> NUMPAGES  \* Arabic  \* MERGEFORMAT </w:instrText>
        </w:r>
        <w:r w:rsidR="005064FB">
          <w:rPr>
            <w:sz w:val="20"/>
            <w:szCs w:val="20"/>
          </w:rPr>
          <w:fldChar w:fldCharType="separate"/>
        </w:r>
        <w:r w:rsidR="00F51A9E">
          <w:rPr>
            <w:noProof/>
            <w:sz w:val="20"/>
            <w:szCs w:val="20"/>
          </w:rPr>
          <w:t>5</w:t>
        </w:r>
        <w:r w:rsidR="005064FB">
          <w:rPr>
            <w:sz w:val="20"/>
            <w:szCs w:val="20"/>
          </w:rPr>
          <w:fldChar w:fldCharType="end"/>
        </w:r>
      </w:p>
    </w:sdtContent>
  </w:sdt>
  <w:p w14:paraId="26309CDB" w14:textId="77777777" w:rsidR="00537E71" w:rsidRDefault="00537E7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655356" w14:textId="77777777" w:rsidR="006D6013" w:rsidRDefault="006D6013" w:rsidP="00537E71">
      <w:r>
        <w:separator/>
      </w:r>
    </w:p>
  </w:footnote>
  <w:footnote w:type="continuationSeparator" w:id="0">
    <w:p w14:paraId="6D816285" w14:textId="77777777" w:rsidR="006D6013" w:rsidRDefault="006D6013" w:rsidP="00537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3F7600"/>
    <w:multiLevelType w:val="multilevel"/>
    <w:tmpl w:val="AA483BEE"/>
    <w:lvl w:ilvl="0">
      <w:start w:val="1"/>
      <w:numFmt w:val="decimal"/>
      <w:pStyle w:val="1"/>
      <w:lvlText w:val="%1."/>
      <w:lvlJc w:val="left"/>
      <w:pPr>
        <w:tabs>
          <w:tab w:val="num" w:pos="425"/>
        </w:tabs>
        <w:ind w:left="425" w:hanging="425"/>
      </w:pPr>
      <w:rPr>
        <w:rFonts w:hint="eastAsia"/>
        <w:i w:val="0"/>
      </w:rPr>
    </w:lvl>
    <w:lvl w:ilvl="1">
      <w:start w:val="1"/>
      <w:numFmt w:val="decimal"/>
      <w:pStyle w:val="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5D5A0699"/>
    <w:multiLevelType w:val="hybridMultilevel"/>
    <w:tmpl w:val="C9929140"/>
    <w:lvl w:ilvl="0" w:tplc="04090001">
      <w:start w:val="1"/>
      <w:numFmt w:val="bullet"/>
      <w:lvlText w:val=""/>
      <w:lvlJc w:val="left"/>
      <w:pPr>
        <w:ind w:left="1140" w:hanging="420"/>
      </w:pPr>
      <w:rPr>
        <w:rFonts w:ascii="Symbol" w:hAnsi="Symbol" w:hint="default"/>
      </w:rPr>
    </w:lvl>
    <w:lvl w:ilvl="1" w:tplc="3BBE752A">
      <w:start w:val="1"/>
      <w:numFmt w:val="bullet"/>
      <w:lvlText w:val="•"/>
      <w:lvlJc w:val="left"/>
      <w:pPr>
        <w:ind w:left="1560" w:hanging="420"/>
      </w:pPr>
      <w:rPr>
        <w:rFonts w:ascii="Arial" w:hAnsi="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5E67678D"/>
    <w:multiLevelType w:val="hybridMultilevel"/>
    <w:tmpl w:val="CC928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23306AA"/>
    <w:multiLevelType w:val="hybridMultilevel"/>
    <w:tmpl w:val="A8FC7EA2"/>
    <w:lvl w:ilvl="0" w:tplc="04090001">
      <w:start w:val="1"/>
      <w:numFmt w:val="bullet"/>
      <w:lvlText w:val=""/>
      <w:lvlJc w:val="left"/>
      <w:pPr>
        <w:ind w:left="720" w:hanging="360"/>
      </w:pPr>
      <w:rPr>
        <w:rFonts w:ascii="Symbol" w:hAnsi="Symbol" w:hint="default"/>
      </w:rPr>
    </w:lvl>
    <w:lvl w:ilvl="1" w:tplc="0950AC5C">
      <w:start w:val="1"/>
      <w:numFmt w:val="bullet"/>
      <w:lvlText w:val="-"/>
      <w:lvlJc w:val="left"/>
      <w:pPr>
        <w:ind w:left="1440" w:hanging="360"/>
      </w:pPr>
      <w:rPr>
        <w:rFonts w:ascii="Calibri" w:hAnsi="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num w:numId="1">
    <w:abstractNumId w:val="1"/>
  </w:num>
  <w:num w:numId="2">
    <w:abstractNumId w:val="9"/>
  </w:num>
  <w:num w:numId="3">
    <w:abstractNumId w:val="6"/>
  </w:num>
  <w:num w:numId="4">
    <w:abstractNumId w:val="0"/>
  </w:num>
  <w:num w:numId="5">
    <w:abstractNumId w:val="2"/>
  </w:num>
  <w:num w:numId="6">
    <w:abstractNumId w:val="12"/>
  </w:num>
  <w:num w:numId="7">
    <w:abstractNumId w:val="14"/>
  </w:num>
  <w:num w:numId="8">
    <w:abstractNumId w:val="13"/>
  </w:num>
  <w:num w:numId="9">
    <w:abstractNumId w:val="15"/>
  </w:num>
  <w:num w:numId="10">
    <w:abstractNumId w:val="18"/>
  </w:num>
  <w:num w:numId="11">
    <w:abstractNumId w:val="11"/>
  </w:num>
  <w:num w:numId="12">
    <w:abstractNumId w:val="5"/>
  </w:num>
  <w:num w:numId="13">
    <w:abstractNumId w:val="17"/>
  </w:num>
  <w:num w:numId="14">
    <w:abstractNumId w:val="7"/>
  </w:num>
  <w:num w:numId="15">
    <w:abstractNumId w:val="10"/>
  </w:num>
  <w:num w:numId="16">
    <w:abstractNumId w:val="8"/>
  </w:num>
  <w:num w:numId="17">
    <w:abstractNumId w:val="16"/>
  </w:num>
  <w:num w:numId="18">
    <w:abstractNumId w:val="3"/>
  </w:num>
  <w:num w:numId="19">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02C4B"/>
    <w:rsid w:val="000045A9"/>
    <w:rsid w:val="00006008"/>
    <w:rsid w:val="00007353"/>
    <w:rsid w:val="000100ED"/>
    <w:rsid w:val="00012286"/>
    <w:rsid w:val="00012620"/>
    <w:rsid w:val="0001764A"/>
    <w:rsid w:val="00020745"/>
    <w:rsid w:val="00022D7B"/>
    <w:rsid w:val="000241B6"/>
    <w:rsid w:val="000252C7"/>
    <w:rsid w:val="000275CE"/>
    <w:rsid w:val="00030E45"/>
    <w:rsid w:val="0003530B"/>
    <w:rsid w:val="00035AB4"/>
    <w:rsid w:val="00040C03"/>
    <w:rsid w:val="000413E6"/>
    <w:rsid w:val="000413E7"/>
    <w:rsid w:val="00043263"/>
    <w:rsid w:val="00044042"/>
    <w:rsid w:val="00044C54"/>
    <w:rsid w:val="000479BC"/>
    <w:rsid w:val="00056F51"/>
    <w:rsid w:val="000572A3"/>
    <w:rsid w:val="00060255"/>
    <w:rsid w:val="00063CBD"/>
    <w:rsid w:val="00065C49"/>
    <w:rsid w:val="00066736"/>
    <w:rsid w:val="000715FB"/>
    <w:rsid w:val="00071AC4"/>
    <w:rsid w:val="00072E1D"/>
    <w:rsid w:val="00073367"/>
    <w:rsid w:val="00074D94"/>
    <w:rsid w:val="00077429"/>
    <w:rsid w:val="00080F64"/>
    <w:rsid w:val="000828C6"/>
    <w:rsid w:val="00084820"/>
    <w:rsid w:val="00084A61"/>
    <w:rsid w:val="00084E1D"/>
    <w:rsid w:val="00090261"/>
    <w:rsid w:val="00090B2B"/>
    <w:rsid w:val="000965DC"/>
    <w:rsid w:val="00096B99"/>
    <w:rsid w:val="00096EC1"/>
    <w:rsid w:val="000973F6"/>
    <w:rsid w:val="000A064E"/>
    <w:rsid w:val="000A1118"/>
    <w:rsid w:val="000A1B5B"/>
    <w:rsid w:val="000A233E"/>
    <w:rsid w:val="000A25E5"/>
    <w:rsid w:val="000A2842"/>
    <w:rsid w:val="000A390F"/>
    <w:rsid w:val="000A3D74"/>
    <w:rsid w:val="000A4EFD"/>
    <w:rsid w:val="000A6CBB"/>
    <w:rsid w:val="000A7265"/>
    <w:rsid w:val="000B023C"/>
    <w:rsid w:val="000B4FC3"/>
    <w:rsid w:val="000B5E42"/>
    <w:rsid w:val="000B7718"/>
    <w:rsid w:val="000B7B5A"/>
    <w:rsid w:val="000C00EA"/>
    <w:rsid w:val="000C018A"/>
    <w:rsid w:val="000C18F6"/>
    <w:rsid w:val="000C2129"/>
    <w:rsid w:val="000C23DD"/>
    <w:rsid w:val="000C389D"/>
    <w:rsid w:val="000C437E"/>
    <w:rsid w:val="000C5788"/>
    <w:rsid w:val="000C793D"/>
    <w:rsid w:val="000C7AE4"/>
    <w:rsid w:val="000D0756"/>
    <w:rsid w:val="000D079C"/>
    <w:rsid w:val="000E1AFC"/>
    <w:rsid w:val="000E2E4A"/>
    <w:rsid w:val="000E5175"/>
    <w:rsid w:val="000E6961"/>
    <w:rsid w:val="000F158A"/>
    <w:rsid w:val="000F15D6"/>
    <w:rsid w:val="000F1BF0"/>
    <w:rsid w:val="000F2CE9"/>
    <w:rsid w:val="000F2DD5"/>
    <w:rsid w:val="000F4525"/>
    <w:rsid w:val="000F4EEC"/>
    <w:rsid w:val="000F6695"/>
    <w:rsid w:val="000F6EB9"/>
    <w:rsid w:val="000F7C77"/>
    <w:rsid w:val="0010017C"/>
    <w:rsid w:val="00100732"/>
    <w:rsid w:val="001016D2"/>
    <w:rsid w:val="00103243"/>
    <w:rsid w:val="00103DC8"/>
    <w:rsid w:val="0010470E"/>
    <w:rsid w:val="00106FED"/>
    <w:rsid w:val="00110671"/>
    <w:rsid w:val="00110974"/>
    <w:rsid w:val="00111437"/>
    <w:rsid w:val="0012284E"/>
    <w:rsid w:val="0012391A"/>
    <w:rsid w:val="00124307"/>
    <w:rsid w:val="0012581A"/>
    <w:rsid w:val="001270DF"/>
    <w:rsid w:val="001272D6"/>
    <w:rsid w:val="00131E2B"/>
    <w:rsid w:val="00134258"/>
    <w:rsid w:val="00135377"/>
    <w:rsid w:val="00135EEF"/>
    <w:rsid w:val="00136892"/>
    <w:rsid w:val="00136991"/>
    <w:rsid w:val="0013790B"/>
    <w:rsid w:val="00141046"/>
    <w:rsid w:val="00142CCF"/>
    <w:rsid w:val="00144758"/>
    <w:rsid w:val="001447E5"/>
    <w:rsid w:val="00145201"/>
    <w:rsid w:val="00146C64"/>
    <w:rsid w:val="001545A9"/>
    <w:rsid w:val="00156460"/>
    <w:rsid w:val="001570E1"/>
    <w:rsid w:val="00157C3C"/>
    <w:rsid w:val="0016665C"/>
    <w:rsid w:val="00170E62"/>
    <w:rsid w:val="00171BD3"/>
    <w:rsid w:val="001758DE"/>
    <w:rsid w:val="0017727B"/>
    <w:rsid w:val="00183A18"/>
    <w:rsid w:val="00190889"/>
    <w:rsid w:val="00190B38"/>
    <w:rsid w:val="00193764"/>
    <w:rsid w:val="00194A0F"/>
    <w:rsid w:val="00195650"/>
    <w:rsid w:val="001A0C26"/>
    <w:rsid w:val="001A43D4"/>
    <w:rsid w:val="001A62A1"/>
    <w:rsid w:val="001B0CDB"/>
    <w:rsid w:val="001B2558"/>
    <w:rsid w:val="001B2ED3"/>
    <w:rsid w:val="001B39EA"/>
    <w:rsid w:val="001B4D72"/>
    <w:rsid w:val="001B55CD"/>
    <w:rsid w:val="001B61B4"/>
    <w:rsid w:val="001B7060"/>
    <w:rsid w:val="001B7061"/>
    <w:rsid w:val="001C086E"/>
    <w:rsid w:val="001C151A"/>
    <w:rsid w:val="001C1BD9"/>
    <w:rsid w:val="001C2B5C"/>
    <w:rsid w:val="001C384D"/>
    <w:rsid w:val="001C5AFF"/>
    <w:rsid w:val="001C5C25"/>
    <w:rsid w:val="001D0009"/>
    <w:rsid w:val="001D0EA3"/>
    <w:rsid w:val="001D260D"/>
    <w:rsid w:val="001D2783"/>
    <w:rsid w:val="001D2F4E"/>
    <w:rsid w:val="001D41AF"/>
    <w:rsid w:val="001E02F6"/>
    <w:rsid w:val="001E0797"/>
    <w:rsid w:val="001E28D5"/>
    <w:rsid w:val="001E3561"/>
    <w:rsid w:val="001E6D90"/>
    <w:rsid w:val="001E746C"/>
    <w:rsid w:val="001F1DFA"/>
    <w:rsid w:val="001F429A"/>
    <w:rsid w:val="001F6BEC"/>
    <w:rsid w:val="002007EE"/>
    <w:rsid w:val="002017E8"/>
    <w:rsid w:val="00201B2C"/>
    <w:rsid w:val="002025CD"/>
    <w:rsid w:val="0020661B"/>
    <w:rsid w:val="002107E3"/>
    <w:rsid w:val="002118E8"/>
    <w:rsid w:val="00211EDD"/>
    <w:rsid w:val="00212166"/>
    <w:rsid w:val="00213011"/>
    <w:rsid w:val="002142FB"/>
    <w:rsid w:val="00214DED"/>
    <w:rsid w:val="002200CC"/>
    <w:rsid w:val="002204FB"/>
    <w:rsid w:val="002214DD"/>
    <w:rsid w:val="002276C5"/>
    <w:rsid w:val="0022771B"/>
    <w:rsid w:val="002277ED"/>
    <w:rsid w:val="00227EE3"/>
    <w:rsid w:val="00233200"/>
    <w:rsid w:val="0023600E"/>
    <w:rsid w:val="00236613"/>
    <w:rsid w:val="00240180"/>
    <w:rsid w:val="0024263C"/>
    <w:rsid w:val="00245F41"/>
    <w:rsid w:val="0025033F"/>
    <w:rsid w:val="002542E3"/>
    <w:rsid w:val="00255203"/>
    <w:rsid w:val="00256399"/>
    <w:rsid w:val="00256778"/>
    <w:rsid w:val="002643DA"/>
    <w:rsid w:val="0026456C"/>
    <w:rsid w:val="002700A4"/>
    <w:rsid w:val="0027212B"/>
    <w:rsid w:val="002724FB"/>
    <w:rsid w:val="002755FE"/>
    <w:rsid w:val="0027742C"/>
    <w:rsid w:val="002810AD"/>
    <w:rsid w:val="002824E5"/>
    <w:rsid w:val="00286584"/>
    <w:rsid w:val="00286DA4"/>
    <w:rsid w:val="00295972"/>
    <w:rsid w:val="00295D9A"/>
    <w:rsid w:val="002A0659"/>
    <w:rsid w:val="002A27EE"/>
    <w:rsid w:val="002A42C1"/>
    <w:rsid w:val="002A6A6E"/>
    <w:rsid w:val="002B025C"/>
    <w:rsid w:val="002B2ABC"/>
    <w:rsid w:val="002B2C43"/>
    <w:rsid w:val="002B409D"/>
    <w:rsid w:val="002B4AE4"/>
    <w:rsid w:val="002C2981"/>
    <w:rsid w:val="002C5BEE"/>
    <w:rsid w:val="002C76AC"/>
    <w:rsid w:val="002D315A"/>
    <w:rsid w:val="002D4492"/>
    <w:rsid w:val="002E31CA"/>
    <w:rsid w:val="002E4B09"/>
    <w:rsid w:val="002F1AD9"/>
    <w:rsid w:val="002F1E2D"/>
    <w:rsid w:val="002F3145"/>
    <w:rsid w:val="002F419F"/>
    <w:rsid w:val="002F4683"/>
    <w:rsid w:val="002F52E8"/>
    <w:rsid w:val="002F5A67"/>
    <w:rsid w:val="002F64DB"/>
    <w:rsid w:val="002F7C28"/>
    <w:rsid w:val="00300111"/>
    <w:rsid w:val="00303B06"/>
    <w:rsid w:val="00307870"/>
    <w:rsid w:val="00310331"/>
    <w:rsid w:val="0031251D"/>
    <w:rsid w:val="00312581"/>
    <w:rsid w:val="0031414C"/>
    <w:rsid w:val="00316A59"/>
    <w:rsid w:val="00320166"/>
    <w:rsid w:val="003227CE"/>
    <w:rsid w:val="00324928"/>
    <w:rsid w:val="003250D8"/>
    <w:rsid w:val="00326754"/>
    <w:rsid w:val="00327E99"/>
    <w:rsid w:val="003314EC"/>
    <w:rsid w:val="003336E5"/>
    <w:rsid w:val="00333C23"/>
    <w:rsid w:val="00334BBF"/>
    <w:rsid w:val="00334CCC"/>
    <w:rsid w:val="003351F4"/>
    <w:rsid w:val="00335778"/>
    <w:rsid w:val="00336D54"/>
    <w:rsid w:val="003405A4"/>
    <w:rsid w:val="00341082"/>
    <w:rsid w:val="00343CBB"/>
    <w:rsid w:val="003475F9"/>
    <w:rsid w:val="00347D08"/>
    <w:rsid w:val="003527C8"/>
    <w:rsid w:val="0035427F"/>
    <w:rsid w:val="0035566D"/>
    <w:rsid w:val="00356BEE"/>
    <w:rsid w:val="003602C4"/>
    <w:rsid w:val="00361F55"/>
    <w:rsid w:val="00363412"/>
    <w:rsid w:val="00363670"/>
    <w:rsid w:val="00363D21"/>
    <w:rsid w:val="00363F36"/>
    <w:rsid w:val="00364DB3"/>
    <w:rsid w:val="0037079A"/>
    <w:rsid w:val="00371168"/>
    <w:rsid w:val="00373E78"/>
    <w:rsid w:val="00374AFD"/>
    <w:rsid w:val="003757C8"/>
    <w:rsid w:val="00375E94"/>
    <w:rsid w:val="00384B0A"/>
    <w:rsid w:val="00385E58"/>
    <w:rsid w:val="00392EC9"/>
    <w:rsid w:val="00397210"/>
    <w:rsid w:val="00397238"/>
    <w:rsid w:val="003A013F"/>
    <w:rsid w:val="003A13A6"/>
    <w:rsid w:val="003A2689"/>
    <w:rsid w:val="003A28A3"/>
    <w:rsid w:val="003A394B"/>
    <w:rsid w:val="003A3D66"/>
    <w:rsid w:val="003A4473"/>
    <w:rsid w:val="003A4623"/>
    <w:rsid w:val="003B12CD"/>
    <w:rsid w:val="003B2427"/>
    <w:rsid w:val="003B3E2E"/>
    <w:rsid w:val="003B6D6D"/>
    <w:rsid w:val="003B7C3E"/>
    <w:rsid w:val="003C0FE0"/>
    <w:rsid w:val="003C14A6"/>
    <w:rsid w:val="003C202F"/>
    <w:rsid w:val="003C538C"/>
    <w:rsid w:val="003C66BF"/>
    <w:rsid w:val="003D010A"/>
    <w:rsid w:val="003D01C1"/>
    <w:rsid w:val="003D4066"/>
    <w:rsid w:val="003D7CA4"/>
    <w:rsid w:val="003E11BF"/>
    <w:rsid w:val="003F156A"/>
    <w:rsid w:val="003F21AD"/>
    <w:rsid w:val="003F4055"/>
    <w:rsid w:val="003F5E89"/>
    <w:rsid w:val="003F603C"/>
    <w:rsid w:val="003F62B7"/>
    <w:rsid w:val="00403D55"/>
    <w:rsid w:val="004044BE"/>
    <w:rsid w:val="00405143"/>
    <w:rsid w:val="00405F29"/>
    <w:rsid w:val="004107C3"/>
    <w:rsid w:val="00411516"/>
    <w:rsid w:val="004133E5"/>
    <w:rsid w:val="00413BD2"/>
    <w:rsid w:val="00413C33"/>
    <w:rsid w:val="00414A38"/>
    <w:rsid w:val="00415C33"/>
    <w:rsid w:val="00417A8D"/>
    <w:rsid w:val="0042275D"/>
    <w:rsid w:val="004244A7"/>
    <w:rsid w:val="00426DDE"/>
    <w:rsid w:val="004333A5"/>
    <w:rsid w:val="00434D33"/>
    <w:rsid w:val="00442CA4"/>
    <w:rsid w:val="004449D8"/>
    <w:rsid w:val="004452EF"/>
    <w:rsid w:val="004465CF"/>
    <w:rsid w:val="0044732D"/>
    <w:rsid w:val="00450AD1"/>
    <w:rsid w:val="004513F2"/>
    <w:rsid w:val="0046112B"/>
    <w:rsid w:val="00463BA2"/>
    <w:rsid w:val="00464307"/>
    <w:rsid w:val="0046531F"/>
    <w:rsid w:val="0047170C"/>
    <w:rsid w:val="00471FA6"/>
    <w:rsid w:val="00473DF7"/>
    <w:rsid w:val="00474AB1"/>
    <w:rsid w:val="004812D2"/>
    <w:rsid w:val="0048169B"/>
    <w:rsid w:val="00482EBB"/>
    <w:rsid w:val="004841C9"/>
    <w:rsid w:val="00495CC7"/>
    <w:rsid w:val="004A5493"/>
    <w:rsid w:val="004A6506"/>
    <w:rsid w:val="004A670A"/>
    <w:rsid w:val="004A6EE2"/>
    <w:rsid w:val="004B17E5"/>
    <w:rsid w:val="004B6396"/>
    <w:rsid w:val="004B6A7A"/>
    <w:rsid w:val="004C04A0"/>
    <w:rsid w:val="004C0F81"/>
    <w:rsid w:val="004C185E"/>
    <w:rsid w:val="004D1F37"/>
    <w:rsid w:val="004D24B8"/>
    <w:rsid w:val="004D2AB8"/>
    <w:rsid w:val="004D4785"/>
    <w:rsid w:val="004D52E8"/>
    <w:rsid w:val="004D6703"/>
    <w:rsid w:val="004D6B52"/>
    <w:rsid w:val="004E03D2"/>
    <w:rsid w:val="004E297D"/>
    <w:rsid w:val="004E3657"/>
    <w:rsid w:val="004E3F18"/>
    <w:rsid w:val="004E5423"/>
    <w:rsid w:val="004E7831"/>
    <w:rsid w:val="004F57F2"/>
    <w:rsid w:val="004F5DDA"/>
    <w:rsid w:val="004F715A"/>
    <w:rsid w:val="004F74AE"/>
    <w:rsid w:val="004F76C9"/>
    <w:rsid w:val="00500466"/>
    <w:rsid w:val="005014DF"/>
    <w:rsid w:val="005064FB"/>
    <w:rsid w:val="0050791A"/>
    <w:rsid w:val="00511D2A"/>
    <w:rsid w:val="005137DD"/>
    <w:rsid w:val="00514E2C"/>
    <w:rsid w:val="00515512"/>
    <w:rsid w:val="0051590B"/>
    <w:rsid w:val="00517078"/>
    <w:rsid w:val="00517524"/>
    <w:rsid w:val="00520BF8"/>
    <w:rsid w:val="00521281"/>
    <w:rsid w:val="005226F2"/>
    <w:rsid w:val="00524121"/>
    <w:rsid w:val="00526D49"/>
    <w:rsid w:val="00526F10"/>
    <w:rsid w:val="0053338F"/>
    <w:rsid w:val="00535CB8"/>
    <w:rsid w:val="005363FF"/>
    <w:rsid w:val="00536CEE"/>
    <w:rsid w:val="00537E71"/>
    <w:rsid w:val="005418B2"/>
    <w:rsid w:val="00543388"/>
    <w:rsid w:val="00544477"/>
    <w:rsid w:val="0054697F"/>
    <w:rsid w:val="00551BFC"/>
    <w:rsid w:val="00560BAE"/>
    <w:rsid w:val="005678B7"/>
    <w:rsid w:val="00574529"/>
    <w:rsid w:val="0057612F"/>
    <w:rsid w:val="00576CEA"/>
    <w:rsid w:val="00582924"/>
    <w:rsid w:val="00582A41"/>
    <w:rsid w:val="00587632"/>
    <w:rsid w:val="005903BF"/>
    <w:rsid w:val="005929AB"/>
    <w:rsid w:val="005953E6"/>
    <w:rsid w:val="005A222E"/>
    <w:rsid w:val="005A3645"/>
    <w:rsid w:val="005A52CD"/>
    <w:rsid w:val="005B0DEC"/>
    <w:rsid w:val="005B41D7"/>
    <w:rsid w:val="005C334E"/>
    <w:rsid w:val="005C62C8"/>
    <w:rsid w:val="005D0863"/>
    <w:rsid w:val="005D31EE"/>
    <w:rsid w:val="005D4B8B"/>
    <w:rsid w:val="005D5C0A"/>
    <w:rsid w:val="005D6D5A"/>
    <w:rsid w:val="005D7ED0"/>
    <w:rsid w:val="005E18FB"/>
    <w:rsid w:val="005E2A0C"/>
    <w:rsid w:val="005E4E07"/>
    <w:rsid w:val="005E54AE"/>
    <w:rsid w:val="005E5943"/>
    <w:rsid w:val="005E603F"/>
    <w:rsid w:val="005E6C3B"/>
    <w:rsid w:val="005E7D84"/>
    <w:rsid w:val="005F0590"/>
    <w:rsid w:val="005F1821"/>
    <w:rsid w:val="005F1D3A"/>
    <w:rsid w:val="005F27E4"/>
    <w:rsid w:val="005F4DF4"/>
    <w:rsid w:val="005F4F83"/>
    <w:rsid w:val="005F5693"/>
    <w:rsid w:val="005F56F2"/>
    <w:rsid w:val="005F61D9"/>
    <w:rsid w:val="005F733A"/>
    <w:rsid w:val="006002B0"/>
    <w:rsid w:val="00600F00"/>
    <w:rsid w:val="006013E3"/>
    <w:rsid w:val="0060267D"/>
    <w:rsid w:val="00602684"/>
    <w:rsid w:val="00603514"/>
    <w:rsid w:val="006065FC"/>
    <w:rsid w:val="00611884"/>
    <w:rsid w:val="00611AEE"/>
    <w:rsid w:val="00612CE5"/>
    <w:rsid w:val="0061472F"/>
    <w:rsid w:val="00614770"/>
    <w:rsid w:val="00614845"/>
    <w:rsid w:val="006170F2"/>
    <w:rsid w:val="00617132"/>
    <w:rsid w:val="00617476"/>
    <w:rsid w:val="00617787"/>
    <w:rsid w:val="00617933"/>
    <w:rsid w:val="006203EE"/>
    <w:rsid w:val="00622DCE"/>
    <w:rsid w:val="00624497"/>
    <w:rsid w:val="00625EDB"/>
    <w:rsid w:val="00626378"/>
    <w:rsid w:val="00626859"/>
    <w:rsid w:val="006320A2"/>
    <w:rsid w:val="00632F19"/>
    <w:rsid w:val="00637507"/>
    <w:rsid w:val="00640634"/>
    <w:rsid w:val="00644AF7"/>
    <w:rsid w:val="00645AE8"/>
    <w:rsid w:val="00647C97"/>
    <w:rsid w:val="0065304A"/>
    <w:rsid w:val="00656B32"/>
    <w:rsid w:val="00661E98"/>
    <w:rsid w:val="006634CC"/>
    <w:rsid w:val="00666EBA"/>
    <w:rsid w:val="0067002C"/>
    <w:rsid w:val="00671511"/>
    <w:rsid w:val="00671E76"/>
    <w:rsid w:val="006729C7"/>
    <w:rsid w:val="0067477F"/>
    <w:rsid w:val="00675D68"/>
    <w:rsid w:val="0067725C"/>
    <w:rsid w:val="00681A4C"/>
    <w:rsid w:val="00682989"/>
    <w:rsid w:val="00684D17"/>
    <w:rsid w:val="0068569F"/>
    <w:rsid w:val="0068748F"/>
    <w:rsid w:val="006874F4"/>
    <w:rsid w:val="00690117"/>
    <w:rsid w:val="0069088F"/>
    <w:rsid w:val="00690D62"/>
    <w:rsid w:val="00691E73"/>
    <w:rsid w:val="0069263A"/>
    <w:rsid w:val="00692F08"/>
    <w:rsid w:val="00695C51"/>
    <w:rsid w:val="0069713E"/>
    <w:rsid w:val="00697725"/>
    <w:rsid w:val="006A0CC1"/>
    <w:rsid w:val="006A0EA2"/>
    <w:rsid w:val="006A1D8B"/>
    <w:rsid w:val="006A1FD1"/>
    <w:rsid w:val="006A5630"/>
    <w:rsid w:val="006A58ED"/>
    <w:rsid w:val="006A6221"/>
    <w:rsid w:val="006A713E"/>
    <w:rsid w:val="006A79F4"/>
    <w:rsid w:val="006B5ECA"/>
    <w:rsid w:val="006B6F7B"/>
    <w:rsid w:val="006B707D"/>
    <w:rsid w:val="006C1108"/>
    <w:rsid w:val="006C34D5"/>
    <w:rsid w:val="006C3F1F"/>
    <w:rsid w:val="006C7BC6"/>
    <w:rsid w:val="006D19C9"/>
    <w:rsid w:val="006D22F7"/>
    <w:rsid w:val="006D2B42"/>
    <w:rsid w:val="006D3166"/>
    <w:rsid w:val="006D41C5"/>
    <w:rsid w:val="006D56AC"/>
    <w:rsid w:val="006D57BA"/>
    <w:rsid w:val="006D6013"/>
    <w:rsid w:val="006E2C6F"/>
    <w:rsid w:val="006E45AE"/>
    <w:rsid w:val="006E5B79"/>
    <w:rsid w:val="006E61E0"/>
    <w:rsid w:val="006E653E"/>
    <w:rsid w:val="006F6050"/>
    <w:rsid w:val="006F6E8D"/>
    <w:rsid w:val="006F7FAB"/>
    <w:rsid w:val="00701384"/>
    <w:rsid w:val="007057A9"/>
    <w:rsid w:val="00705A3A"/>
    <w:rsid w:val="0071122E"/>
    <w:rsid w:val="0071277C"/>
    <w:rsid w:val="00715D7A"/>
    <w:rsid w:val="00716B14"/>
    <w:rsid w:val="007237E2"/>
    <w:rsid w:val="0072662E"/>
    <w:rsid w:val="007278B7"/>
    <w:rsid w:val="00732521"/>
    <w:rsid w:val="007334C3"/>
    <w:rsid w:val="007363F8"/>
    <w:rsid w:val="0073683A"/>
    <w:rsid w:val="007368B2"/>
    <w:rsid w:val="00736B4E"/>
    <w:rsid w:val="007371F1"/>
    <w:rsid w:val="00740B18"/>
    <w:rsid w:val="00741B92"/>
    <w:rsid w:val="007429F3"/>
    <w:rsid w:val="00746D20"/>
    <w:rsid w:val="00746D93"/>
    <w:rsid w:val="00747EB6"/>
    <w:rsid w:val="00751AB9"/>
    <w:rsid w:val="00752163"/>
    <w:rsid w:val="00756928"/>
    <w:rsid w:val="00763E34"/>
    <w:rsid w:val="007702C9"/>
    <w:rsid w:val="0077344F"/>
    <w:rsid w:val="0077483C"/>
    <w:rsid w:val="007760C5"/>
    <w:rsid w:val="007765A2"/>
    <w:rsid w:val="00776E8D"/>
    <w:rsid w:val="00783902"/>
    <w:rsid w:val="00784533"/>
    <w:rsid w:val="00786446"/>
    <w:rsid w:val="0079059D"/>
    <w:rsid w:val="0079114C"/>
    <w:rsid w:val="00791A14"/>
    <w:rsid w:val="00791AC2"/>
    <w:rsid w:val="007923B7"/>
    <w:rsid w:val="007949CF"/>
    <w:rsid w:val="00796400"/>
    <w:rsid w:val="00796B45"/>
    <w:rsid w:val="00796EBC"/>
    <w:rsid w:val="00797BFA"/>
    <w:rsid w:val="007A028B"/>
    <w:rsid w:val="007A1CF5"/>
    <w:rsid w:val="007A3D5A"/>
    <w:rsid w:val="007A3DAA"/>
    <w:rsid w:val="007A4968"/>
    <w:rsid w:val="007A5DBA"/>
    <w:rsid w:val="007B054B"/>
    <w:rsid w:val="007B08EF"/>
    <w:rsid w:val="007B1EEE"/>
    <w:rsid w:val="007B3CBD"/>
    <w:rsid w:val="007B5E3B"/>
    <w:rsid w:val="007C042F"/>
    <w:rsid w:val="007C233B"/>
    <w:rsid w:val="007C33A9"/>
    <w:rsid w:val="007C57A5"/>
    <w:rsid w:val="007D0669"/>
    <w:rsid w:val="007D2ABB"/>
    <w:rsid w:val="007D539F"/>
    <w:rsid w:val="007E0202"/>
    <w:rsid w:val="007E03EA"/>
    <w:rsid w:val="007E0B13"/>
    <w:rsid w:val="007E13D1"/>
    <w:rsid w:val="007E26BC"/>
    <w:rsid w:val="007E3CD2"/>
    <w:rsid w:val="007E6EE2"/>
    <w:rsid w:val="007E6F22"/>
    <w:rsid w:val="007F2FD5"/>
    <w:rsid w:val="007F4A0A"/>
    <w:rsid w:val="007F5949"/>
    <w:rsid w:val="007F7905"/>
    <w:rsid w:val="007F7AD4"/>
    <w:rsid w:val="00800181"/>
    <w:rsid w:val="00801301"/>
    <w:rsid w:val="008029A3"/>
    <w:rsid w:val="008103BC"/>
    <w:rsid w:val="008103CD"/>
    <w:rsid w:val="008118F4"/>
    <w:rsid w:val="0081249C"/>
    <w:rsid w:val="00814695"/>
    <w:rsid w:val="0081481F"/>
    <w:rsid w:val="00823183"/>
    <w:rsid w:val="00825F64"/>
    <w:rsid w:val="008274CB"/>
    <w:rsid w:val="008324C9"/>
    <w:rsid w:val="0083442C"/>
    <w:rsid w:val="008368C8"/>
    <w:rsid w:val="008369B0"/>
    <w:rsid w:val="00841F6A"/>
    <w:rsid w:val="0084257B"/>
    <w:rsid w:val="0084290B"/>
    <w:rsid w:val="008434E1"/>
    <w:rsid w:val="008460E6"/>
    <w:rsid w:val="00850CA6"/>
    <w:rsid w:val="00853D95"/>
    <w:rsid w:val="00857213"/>
    <w:rsid w:val="0085747A"/>
    <w:rsid w:val="00860D49"/>
    <w:rsid w:val="0086213D"/>
    <w:rsid w:val="008626ED"/>
    <w:rsid w:val="0086325C"/>
    <w:rsid w:val="008651A6"/>
    <w:rsid w:val="008701EF"/>
    <w:rsid w:val="008707B6"/>
    <w:rsid w:val="00871657"/>
    <w:rsid w:val="008722B8"/>
    <w:rsid w:val="008744C0"/>
    <w:rsid w:val="00875408"/>
    <w:rsid w:val="00876EDC"/>
    <w:rsid w:val="008773C7"/>
    <w:rsid w:val="00881B52"/>
    <w:rsid w:val="00882514"/>
    <w:rsid w:val="00890D5D"/>
    <w:rsid w:val="00891305"/>
    <w:rsid w:val="008947A7"/>
    <w:rsid w:val="00894991"/>
    <w:rsid w:val="00894DE0"/>
    <w:rsid w:val="00895E9A"/>
    <w:rsid w:val="008A0DC8"/>
    <w:rsid w:val="008A1DFA"/>
    <w:rsid w:val="008A23A0"/>
    <w:rsid w:val="008A4691"/>
    <w:rsid w:val="008B5D42"/>
    <w:rsid w:val="008B7A16"/>
    <w:rsid w:val="008B7C07"/>
    <w:rsid w:val="008C038D"/>
    <w:rsid w:val="008C0E1E"/>
    <w:rsid w:val="008C1D50"/>
    <w:rsid w:val="008C1FD4"/>
    <w:rsid w:val="008C4203"/>
    <w:rsid w:val="008C5288"/>
    <w:rsid w:val="008C7026"/>
    <w:rsid w:val="008D2325"/>
    <w:rsid w:val="008D4D3D"/>
    <w:rsid w:val="008D4F22"/>
    <w:rsid w:val="008D6519"/>
    <w:rsid w:val="008E2271"/>
    <w:rsid w:val="008E4381"/>
    <w:rsid w:val="008E589C"/>
    <w:rsid w:val="008F385D"/>
    <w:rsid w:val="008F5386"/>
    <w:rsid w:val="008F67AD"/>
    <w:rsid w:val="008F6C07"/>
    <w:rsid w:val="00901198"/>
    <w:rsid w:val="0090285D"/>
    <w:rsid w:val="00904A68"/>
    <w:rsid w:val="00905DF7"/>
    <w:rsid w:val="00905F8B"/>
    <w:rsid w:val="00907F18"/>
    <w:rsid w:val="0091199C"/>
    <w:rsid w:val="00916869"/>
    <w:rsid w:val="009174FA"/>
    <w:rsid w:val="00921CE7"/>
    <w:rsid w:val="009226CC"/>
    <w:rsid w:val="00923A80"/>
    <w:rsid w:val="00925069"/>
    <w:rsid w:val="00927F8D"/>
    <w:rsid w:val="00934ABF"/>
    <w:rsid w:val="00934F73"/>
    <w:rsid w:val="0093647D"/>
    <w:rsid w:val="00937414"/>
    <w:rsid w:val="0093799E"/>
    <w:rsid w:val="00937DE3"/>
    <w:rsid w:val="0094473D"/>
    <w:rsid w:val="009454DD"/>
    <w:rsid w:val="00946FDD"/>
    <w:rsid w:val="00951C5A"/>
    <w:rsid w:val="00952304"/>
    <w:rsid w:val="009534C2"/>
    <w:rsid w:val="0095549A"/>
    <w:rsid w:val="00956352"/>
    <w:rsid w:val="009600A6"/>
    <w:rsid w:val="00961BA3"/>
    <w:rsid w:val="0096234D"/>
    <w:rsid w:val="0096315A"/>
    <w:rsid w:val="009668DF"/>
    <w:rsid w:val="0096755B"/>
    <w:rsid w:val="00971C39"/>
    <w:rsid w:val="00971CD8"/>
    <w:rsid w:val="00971CF9"/>
    <w:rsid w:val="00973530"/>
    <w:rsid w:val="00976EBF"/>
    <w:rsid w:val="00982435"/>
    <w:rsid w:val="009917F6"/>
    <w:rsid w:val="00991FA3"/>
    <w:rsid w:val="00992B14"/>
    <w:rsid w:val="00992C36"/>
    <w:rsid w:val="0099448F"/>
    <w:rsid w:val="00995E13"/>
    <w:rsid w:val="00996319"/>
    <w:rsid w:val="009966D8"/>
    <w:rsid w:val="00997E52"/>
    <w:rsid w:val="009A3ADE"/>
    <w:rsid w:val="009A3EB9"/>
    <w:rsid w:val="009A4EDA"/>
    <w:rsid w:val="009A6F32"/>
    <w:rsid w:val="009A7D32"/>
    <w:rsid w:val="009B31D4"/>
    <w:rsid w:val="009B3550"/>
    <w:rsid w:val="009B398E"/>
    <w:rsid w:val="009B5F1B"/>
    <w:rsid w:val="009C504F"/>
    <w:rsid w:val="009C649F"/>
    <w:rsid w:val="009C6F08"/>
    <w:rsid w:val="009C787B"/>
    <w:rsid w:val="009C7BA8"/>
    <w:rsid w:val="009D15D8"/>
    <w:rsid w:val="009D2DCF"/>
    <w:rsid w:val="009D7A93"/>
    <w:rsid w:val="009E040A"/>
    <w:rsid w:val="009E1479"/>
    <w:rsid w:val="009E5005"/>
    <w:rsid w:val="009E56C9"/>
    <w:rsid w:val="009E7779"/>
    <w:rsid w:val="009E7858"/>
    <w:rsid w:val="009F38C1"/>
    <w:rsid w:val="009F4D2E"/>
    <w:rsid w:val="009F4D30"/>
    <w:rsid w:val="009F6BA9"/>
    <w:rsid w:val="009F6F73"/>
    <w:rsid w:val="009F7477"/>
    <w:rsid w:val="00A000A0"/>
    <w:rsid w:val="00A00472"/>
    <w:rsid w:val="00A04223"/>
    <w:rsid w:val="00A052B7"/>
    <w:rsid w:val="00A0605B"/>
    <w:rsid w:val="00A124D7"/>
    <w:rsid w:val="00A13952"/>
    <w:rsid w:val="00A21568"/>
    <w:rsid w:val="00A225A5"/>
    <w:rsid w:val="00A22626"/>
    <w:rsid w:val="00A24B09"/>
    <w:rsid w:val="00A24BBA"/>
    <w:rsid w:val="00A25C5C"/>
    <w:rsid w:val="00A267A3"/>
    <w:rsid w:val="00A27B9D"/>
    <w:rsid w:val="00A36F9A"/>
    <w:rsid w:val="00A4101A"/>
    <w:rsid w:val="00A4187C"/>
    <w:rsid w:val="00A44FC5"/>
    <w:rsid w:val="00A4562D"/>
    <w:rsid w:val="00A53B46"/>
    <w:rsid w:val="00A53D8D"/>
    <w:rsid w:val="00A55578"/>
    <w:rsid w:val="00A56E0F"/>
    <w:rsid w:val="00A56FB1"/>
    <w:rsid w:val="00A60138"/>
    <w:rsid w:val="00A60367"/>
    <w:rsid w:val="00A603FF"/>
    <w:rsid w:val="00A60525"/>
    <w:rsid w:val="00A643B4"/>
    <w:rsid w:val="00A65BF5"/>
    <w:rsid w:val="00A67D7C"/>
    <w:rsid w:val="00A71EB5"/>
    <w:rsid w:val="00A73F35"/>
    <w:rsid w:val="00A777BB"/>
    <w:rsid w:val="00A77C61"/>
    <w:rsid w:val="00A77FA8"/>
    <w:rsid w:val="00A81748"/>
    <w:rsid w:val="00A823CC"/>
    <w:rsid w:val="00A85999"/>
    <w:rsid w:val="00A85E02"/>
    <w:rsid w:val="00A861DA"/>
    <w:rsid w:val="00A86361"/>
    <w:rsid w:val="00A86D4A"/>
    <w:rsid w:val="00A9108E"/>
    <w:rsid w:val="00A9200A"/>
    <w:rsid w:val="00A922DD"/>
    <w:rsid w:val="00A92D30"/>
    <w:rsid w:val="00A9468B"/>
    <w:rsid w:val="00A954D5"/>
    <w:rsid w:val="00AA042C"/>
    <w:rsid w:val="00AA147A"/>
    <w:rsid w:val="00AA3E22"/>
    <w:rsid w:val="00AA4A5D"/>
    <w:rsid w:val="00AA4D0B"/>
    <w:rsid w:val="00AA696A"/>
    <w:rsid w:val="00AA74A7"/>
    <w:rsid w:val="00AB4991"/>
    <w:rsid w:val="00AB7183"/>
    <w:rsid w:val="00AB7E56"/>
    <w:rsid w:val="00AB7FA7"/>
    <w:rsid w:val="00AC0F1E"/>
    <w:rsid w:val="00AD2893"/>
    <w:rsid w:val="00AD657C"/>
    <w:rsid w:val="00AE0516"/>
    <w:rsid w:val="00AE0EEE"/>
    <w:rsid w:val="00AE13AD"/>
    <w:rsid w:val="00AE13BC"/>
    <w:rsid w:val="00AE19FD"/>
    <w:rsid w:val="00AE1EC1"/>
    <w:rsid w:val="00AE53D7"/>
    <w:rsid w:val="00AE5E0E"/>
    <w:rsid w:val="00AE6DF0"/>
    <w:rsid w:val="00AF126C"/>
    <w:rsid w:val="00AF346B"/>
    <w:rsid w:val="00AF366F"/>
    <w:rsid w:val="00AF5F65"/>
    <w:rsid w:val="00AF668A"/>
    <w:rsid w:val="00AF7CF3"/>
    <w:rsid w:val="00B0015C"/>
    <w:rsid w:val="00B003BE"/>
    <w:rsid w:val="00B00695"/>
    <w:rsid w:val="00B044B3"/>
    <w:rsid w:val="00B04582"/>
    <w:rsid w:val="00B064D0"/>
    <w:rsid w:val="00B06F98"/>
    <w:rsid w:val="00B074B6"/>
    <w:rsid w:val="00B22102"/>
    <w:rsid w:val="00B22F3C"/>
    <w:rsid w:val="00B31292"/>
    <w:rsid w:val="00B33604"/>
    <w:rsid w:val="00B33C3F"/>
    <w:rsid w:val="00B361E0"/>
    <w:rsid w:val="00B368ED"/>
    <w:rsid w:val="00B373FC"/>
    <w:rsid w:val="00B37A9C"/>
    <w:rsid w:val="00B50D78"/>
    <w:rsid w:val="00B515D9"/>
    <w:rsid w:val="00B5509E"/>
    <w:rsid w:val="00B55AFA"/>
    <w:rsid w:val="00B5767E"/>
    <w:rsid w:val="00B63B1C"/>
    <w:rsid w:val="00B648D7"/>
    <w:rsid w:val="00B665B8"/>
    <w:rsid w:val="00B67011"/>
    <w:rsid w:val="00B7403A"/>
    <w:rsid w:val="00B74323"/>
    <w:rsid w:val="00B74687"/>
    <w:rsid w:val="00B76430"/>
    <w:rsid w:val="00B770E4"/>
    <w:rsid w:val="00B77B28"/>
    <w:rsid w:val="00B85107"/>
    <w:rsid w:val="00B87325"/>
    <w:rsid w:val="00B90767"/>
    <w:rsid w:val="00B92DDC"/>
    <w:rsid w:val="00B9581F"/>
    <w:rsid w:val="00B95DA9"/>
    <w:rsid w:val="00B964A9"/>
    <w:rsid w:val="00BA03FB"/>
    <w:rsid w:val="00BA0AF4"/>
    <w:rsid w:val="00BA294E"/>
    <w:rsid w:val="00BA3B33"/>
    <w:rsid w:val="00BA5BA8"/>
    <w:rsid w:val="00BA689E"/>
    <w:rsid w:val="00BA6E1D"/>
    <w:rsid w:val="00BB008B"/>
    <w:rsid w:val="00BB3238"/>
    <w:rsid w:val="00BB68C5"/>
    <w:rsid w:val="00BB69AB"/>
    <w:rsid w:val="00BB756E"/>
    <w:rsid w:val="00BC0037"/>
    <w:rsid w:val="00BC0B10"/>
    <w:rsid w:val="00BC1BA1"/>
    <w:rsid w:val="00BC1FA6"/>
    <w:rsid w:val="00BC2063"/>
    <w:rsid w:val="00BC5746"/>
    <w:rsid w:val="00BC5971"/>
    <w:rsid w:val="00BD51B2"/>
    <w:rsid w:val="00BD79EE"/>
    <w:rsid w:val="00BE04DF"/>
    <w:rsid w:val="00BE062D"/>
    <w:rsid w:val="00BE0E1D"/>
    <w:rsid w:val="00BE14B8"/>
    <w:rsid w:val="00BE364B"/>
    <w:rsid w:val="00BE36A6"/>
    <w:rsid w:val="00BE68A2"/>
    <w:rsid w:val="00BE7330"/>
    <w:rsid w:val="00BE7B1A"/>
    <w:rsid w:val="00BF2826"/>
    <w:rsid w:val="00BF424D"/>
    <w:rsid w:val="00BF441E"/>
    <w:rsid w:val="00BF46CA"/>
    <w:rsid w:val="00BF5A70"/>
    <w:rsid w:val="00C01078"/>
    <w:rsid w:val="00C016C8"/>
    <w:rsid w:val="00C02793"/>
    <w:rsid w:val="00C02C61"/>
    <w:rsid w:val="00C0524E"/>
    <w:rsid w:val="00C05979"/>
    <w:rsid w:val="00C071ED"/>
    <w:rsid w:val="00C076B9"/>
    <w:rsid w:val="00C114F1"/>
    <w:rsid w:val="00C1197F"/>
    <w:rsid w:val="00C12ABC"/>
    <w:rsid w:val="00C26217"/>
    <w:rsid w:val="00C3105F"/>
    <w:rsid w:val="00C311BA"/>
    <w:rsid w:val="00C3288A"/>
    <w:rsid w:val="00C33A4F"/>
    <w:rsid w:val="00C33A9A"/>
    <w:rsid w:val="00C36B53"/>
    <w:rsid w:val="00C405A8"/>
    <w:rsid w:val="00C4377D"/>
    <w:rsid w:val="00C43AB7"/>
    <w:rsid w:val="00C44551"/>
    <w:rsid w:val="00C46DB1"/>
    <w:rsid w:val="00C51ACB"/>
    <w:rsid w:val="00C570E6"/>
    <w:rsid w:val="00C63432"/>
    <w:rsid w:val="00C63660"/>
    <w:rsid w:val="00C63A20"/>
    <w:rsid w:val="00C63A26"/>
    <w:rsid w:val="00C64568"/>
    <w:rsid w:val="00C65D9E"/>
    <w:rsid w:val="00C66DAF"/>
    <w:rsid w:val="00C71DBF"/>
    <w:rsid w:val="00C7223C"/>
    <w:rsid w:val="00C72652"/>
    <w:rsid w:val="00C74D67"/>
    <w:rsid w:val="00C753FF"/>
    <w:rsid w:val="00C80C66"/>
    <w:rsid w:val="00C81900"/>
    <w:rsid w:val="00C87896"/>
    <w:rsid w:val="00C914C4"/>
    <w:rsid w:val="00C94DEE"/>
    <w:rsid w:val="00CA01A9"/>
    <w:rsid w:val="00CA194E"/>
    <w:rsid w:val="00CA774E"/>
    <w:rsid w:val="00CA7E05"/>
    <w:rsid w:val="00CB0628"/>
    <w:rsid w:val="00CB08E1"/>
    <w:rsid w:val="00CB0E40"/>
    <w:rsid w:val="00CB0F04"/>
    <w:rsid w:val="00CB22EF"/>
    <w:rsid w:val="00CB2B7B"/>
    <w:rsid w:val="00CB7755"/>
    <w:rsid w:val="00CC0379"/>
    <w:rsid w:val="00CC1DF5"/>
    <w:rsid w:val="00CC33C2"/>
    <w:rsid w:val="00CC359F"/>
    <w:rsid w:val="00CC4273"/>
    <w:rsid w:val="00CC6F98"/>
    <w:rsid w:val="00CD2151"/>
    <w:rsid w:val="00CD3B12"/>
    <w:rsid w:val="00CE1398"/>
    <w:rsid w:val="00CE4079"/>
    <w:rsid w:val="00CE4349"/>
    <w:rsid w:val="00CE4549"/>
    <w:rsid w:val="00CE477A"/>
    <w:rsid w:val="00CF0A66"/>
    <w:rsid w:val="00CF4AB8"/>
    <w:rsid w:val="00CF518E"/>
    <w:rsid w:val="00CF691D"/>
    <w:rsid w:val="00D00471"/>
    <w:rsid w:val="00D007AB"/>
    <w:rsid w:val="00D025CE"/>
    <w:rsid w:val="00D02624"/>
    <w:rsid w:val="00D06657"/>
    <w:rsid w:val="00D141F1"/>
    <w:rsid w:val="00D14FB6"/>
    <w:rsid w:val="00D15440"/>
    <w:rsid w:val="00D1755E"/>
    <w:rsid w:val="00D21889"/>
    <w:rsid w:val="00D22591"/>
    <w:rsid w:val="00D227C5"/>
    <w:rsid w:val="00D22B07"/>
    <w:rsid w:val="00D22BB7"/>
    <w:rsid w:val="00D24DA9"/>
    <w:rsid w:val="00D25D67"/>
    <w:rsid w:val="00D26A1B"/>
    <w:rsid w:val="00D271B5"/>
    <w:rsid w:val="00D313B3"/>
    <w:rsid w:val="00D33F5C"/>
    <w:rsid w:val="00D34641"/>
    <w:rsid w:val="00D365D6"/>
    <w:rsid w:val="00D4285D"/>
    <w:rsid w:val="00D45B33"/>
    <w:rsid w:val="00D460CC"/>
    <w:rsid w:val="00D5053D"/>
    <w:rsid w:val="00D50851"/>
    <w:rsid w:val="00D524FD"/>
    <w:rsid w:val="00D52A75"/>
    <w:rsid w:val="00D52B60"/>
    <w:rsid w:val="00D537C9"/>
    <w:rsid w:val="00D60414"/>
    <w:rsid w:val="00D63DAD"/>
    <w:rsid w:val="00D64BF0"/>
    <w:rsid w:val="00D66A93"/>
    <w:rsid w:val="00D757D9"/>
    <w:rsid w:val="00D82A50"/>
    <w:rsid w:val="00D849B2"/>
    <w:rsid w:val="00D85D7A"/>
    <w:rsid w:val="00D97205"/>
    <w:rsid w:val="00DA1493"/>
    <w:rsid w:val="00DA5423"/>
    <w:rsid w:val="00DA5FFA"/>
    <w:rsid w:val="00DB1C87"/>
    <w:rsid w:val="00DB36B9"/>
    <w:rsid w:val="00DB6140"/>
    <w:rsid w:val="00DC3080"/>
    <w:rsid w:val="00DC45E2"/>
    <w:rsid w:val="00DC56CC"/>
    <w:rsid w:val="00DC5C37"/>
    <w:rsid w:val="00DC7BC9"/>
    <w:rsid w:val="00DC7C14"/>
    <w:rsid w:val="00DD1BB9"/>
    <w:rsid w:val="00DD1C3F"/>
    <w:rsid w:val="00DD2B54"/>
    <w:rsid w:val="00DD43EA"/>
    <w:rsid w:val="00DD65A2"/>
    <w:rsid w:val="00DD7036"/>
    <w:rsid w:val="00DE28FB"/>
    <w:rsid w:val="00DE370D"/>
    <w:rsid w:val="00DE544D"/>
    <w:rsid w:val="00DE6027"/>
    <w:rsid w:val="00DF35AB"/>
    <w:rsid w:val="00DF7926"/>
    <w:rsid w:val="00E00059"/>
    <w:rsid w:val="00E0092D"/>
    <w:rsid w:val="00E075EC"/>
    <w:rsid w:val="00E077C6"/>
    <w:rsid w:val="00E07E32"/>
    <w:rsid w:val="00E1085E"/>
    <w:rsid w:val="00E10ADC"/>
    <w:rsid w:val="00E13E64"/>
    <w:rsid w:val="00E1592F"/>
    <w:rsid w:val="00E177BF"/>
    <w:rsid w:val="00E20C1F"/>
    <w:rsid w:val="00E22678"/>
    <w:rsid w:val="00E236F0"/>
    <w:rsid w:val="00E242F4"/>
    <w:rsid w:val="00E25072"/>
    <w:rsid w:val="00E25DD9"/>
    <w:rsid w:val="00E26269"/>
    <w:rsid w:val="00E2765C"/>
    <w:rsid w:val="00E3211F"/>
    <w:rsid w:val="00E3407C"/>
    <w:rsid w:val="00E35EF4"/>
    <w:rsid w:val="00E37176"/>
    <w:rsid w:val="00E424AA"/>
    <w:rsid w:val="00E42BCA"/>
    <w:rsid w:val="00E44188"/>
    <w:rsid w:val="00E45D39"/>
    <w:rsid w:val="00E46687"/>
    <w:rsid w:val="00E46F02"/>
    <w:rsid w:val="00E47E9C"/>
    <w:rsid w:val="00E51928"/>
    <w:rsid w:val="00E529D5"/>
    <w:rsid w:val="00E53A3A"/>
    <w:rsid w:val="00E60AA9"/>
    <w:rsid w:val="00E61454"/>
    <w:rsid w:val="00E62A9E"/>
    <w:rsid w:val="00E62D55"/>
    <w:rsid w:val="00E64420"/>
    <w:rsid w:val="00E64D21"/>
    <w:rsid w:val="00E664E8"/>
    <w:rsid w:val="00E70FBD"/>
    <w:rsid w:val="00E71850"/>
    <w:rsid w:val="00E732D8"/>
    <w:rsid w:val="00E74B4B"/>
    <w:rsid w:val="00E77EAC"/>
    <w:rsid w:val="00E811A0"/>
    <w:rsid w:val="00E82A17"/>
    <w:rsid w:val="00E832BB"/>
    <w:rsid w:val="00E8399D"/>
    <w:rsid w:val="00E8473F"/>
    <w:rsid w:val="00E847B2"/>
    <w:rsid w:val="00E85133"/>
    <w:rsid w:val="00E9008C"/>
    <w:rsid w:val="00E927F9"/>
    <w:rsid w:val="00E93FAB"/>
    <w:rsid w:val="00E94502"/>
    <w:rsid w:val="00E9454E"/>
    <w:rsid w:val="00E95D67"/>
    <w:rsid w:val="00EA2304"/>
    <w:rsid w:val="00EA2D95"/>
    <w:rsid w:val="00EA30BD"/>
    <w:rsid w:val="00EB133D"/>
    <w:rsid w:val="00EB20A0"/>
    <w:rsid w:val="00EB4417"/>
    <w:rsid w:val="00EB6397"/>
    <w:rsid w:val="00EB7FF7"/>
    <w:rsid w:val="00EC6E24"/>
    <w:rsid w:val="00ED0627"/>
    <w:rsid w:val="00ED64BA"/>
    <w:rsid w:val="00EE2216"/>
    <w:rsid w:val="00EE44C9"/>
    <w:rsid w:val="00EE5345"/>
    <w:rsid w:val="00EE5B45"/>
    <w:rsid w:val="00EE7A8D"/>
    <w:rsid w:val="00EF1196"/>
    <w:rsid w:val="00EF7983"/>
    <w:rsid w:val="00F000DC"/>
    <w:rsid w:val="00F026EC"/>
    <w:rsid w:val="00F02ABD"/>
    <w:rsid w:val="00F04460"/>
    <w:rsid w:val="00F04DE2"/>
    <w:rsid w:val="00F07BA1"/>
    <w:rsid w:val="00F13A79"/>
    <w:rsid w:val="00F14F74"/>
    <w:rsid w:val="00F203B8"/>
    <w:rsid w:val="00F2043D"/>
    <w:rsid w:val="00F20E9C"/>
    <w:rsid w:val="00F20FFE"/>
    <w:rsid w:val="00F22BAD"/>
    <w:rsid w:val="00F231B3"/>
    <w:rsid w:val="00F23848"/>
    <w:rsid w:val="00F238A9"/>
    <w:rsid w:val="00F24FD6"/>
    <w:rsid w:val="00F25609"/>
    <w:rsid w:val="00F2664D"/>
    <w:rsid w:val="00F30712"/>
    <w:rsid w:val="00F32C31"/>
    <w:rsid w:val="00F3710E"/>
    <w:rsid w:val="00F37D37"/>
    <w:rsid w:val="00F44642"/>
    <w:rsid w:val="00F4465A"/>
    <w:rsid w:val="00F44A91"/>
    <w:rsid w:val="00F47401"/>
    <w:rsid w:val="00F51A9E"/>
    <w:rsid w:val="00F5214B"/>
    <w:rsid w:val="00F531C6"/>
    <w:rsid w:val="00F552F6"/>
    <w:rsid w:val="00F55312"/>
    <w:rsid w:val="00F565C0"/>
    <w:rsid w:val="00F60BA5"/>
    <w:rsid w:val="00F6555D"/>
    <w:rsid w:val="00F65A64"/>
    <w:rsid w:val="00F666E1"/>
    <w:rsid w:val="00F66DB4"/>
    <w:rsid w:val="00F677EC"/>
    <w:rsid w:val="00F70555"/>
    <w:rsid w:val="00F74A6B"/>
    <w:rsid w:val="00F75AE7"/>
    <w:rsid w:val="00F75F43"/>
    <w:rsid w:val="00F77E4F"/>
    <w:rsid w:val="00F80A69"/>
    <w:rsid w:val="00F810CC"/>
    <w:rsid w:val="00F83165"/>
    <w:rsid w:val="00F838CE"/>
    <w:rsid w:val="00F84BDB"/>
    <w:rsid w:val="00F86DD6"/>
    <w:rsid w:val="00F87966"/>
    <w:rsid w:val="00F90F3F"/>
    <w:rsid w:val="00F96592"/>
    <w:rsid w:val="00FA105A"/>
    <w:rsid w:val="00FA46B4"/>
    <w:rsid w:val="00FB0884"/>
    <w:rsid w:val="00FB1D9F"/>
    <w:rsid w:val="00FB3E47"/>
    <w:rsid w:val="00FB68C9"/>
    <w:rsid w:val="00FB7438"/>
    <w:rsid w:val="00FC0E7D"/>
    <w:rsid w:val="00FC29A3"/>
    <w:rsid w:val="00FD09A0"/>
    <w:rsid w:val="00FD1DE4"/>
    <w:rsid w:val="00FD4A4E"/>
    <w:rsid w:val="00FE14D9"/>
    <w:rsid w:val="00FE3870"/>
    <w:rsid w:val="00FE3BFD"/>
    <w:rsid w:val="00FE58E8"/>
    <w:rsid w:val="00FE668A"/>
    <w:rsid w:val="00FF0902"/>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060"/>
    <w:pPr>
      <w:spacing w:after="0" w:line="240" w:lineRule="auto"/>
    </w:pPr>
    <w:rPr>
      <w:rFonts w:ascii="Times New Roman" w:hAnsi="Times New Roman" w:cs="Times New Roman"/>
      <w:sz w:val="24"/>
      <w:szCs w:val="24"/>
      <w:lang w:val="en-US" w:eastAsia="zh-CN"/>
    </w:rPr>
  </w:style>
  <w:style w:type="paragraph" w:styleId="1">
    <w:name w:val="heading 1"/>
    <w:basedOn w:val="a"/>
    <w:next w:val="a"/>
    <w:link w:val="10"/>
    <w:qFormat/>
    <w:rsid w:val="00AA4A5D"/>
    <w:pPr>
      <w:keepNext/>
      <w:numPr>
        <w:numId w:val="1"/>
      </w:numPr>
      <w:spacing w:before="240" w:after="60"/>
      <w:outlineLvl w:val="0"/>
    </w:pPr>
    <w:rPr>
      <w:rFonts w:ascii="Arial" w:hAnsi="Arial" w:cs="Arial"/>
      <w:b/>
      <w:bCs/>
      <w:kern w:val="32"/>
      <w:sz w:val="32"/>
      <w:szCs w:val="32"/>
    </w:rPr>
  </w:style>
  <w:style w:type="paragraph" w:styleId="2">
    <w:name w:val="heading 2"/>
    <w:basedOn w:val="a"/>
    <w:next w:val="a"/>
    <w:link w:val="20"/>
    <w:qFormat/>
    <w:rsid w:val="00AA4A5D"/>
    <w:pPr>
      <w:keepNext/>
      <w:numPr>
        <w:ilvl w:val="1"/>
        <w:numId w:val="1"/>
      </w:numPr>
      <w:outlineLvl w:val="1"/>
    </w:pPr>
    <w:rPr>
      <w:rFonts w:ascii="Arial" w:eastAsia="MS Gothic"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4A5D"/>
    <w:rPr>
      <w:rFonts w:ascii="Arial" w:hAnsi="Arial" w:cs="Arial"/>
      <w:b/>
      <w:bCs/>
      <w:kern w:val="32"/>
      <w:sz w:val="32"/>
      <w:szCs w:val="32"/>
      <w:lang w:val="en-US" w:eastAsia="zh-CN"/>
    </w:rPr>
  </w:style>
  <w:style w:type="character" w:customStyle="1" w:styleId="20">
    <w:name w:val="标题 2 字符"/>
    <w:basedOn w:val="a0"/>
    <w:link w:val="2"/>
    <w:rsid w:val="00AA4A5D"/>
    <w:rPr>
      <w:rFonts w:ascii="Arial" w:eastAsia="MS Gothic" w:hAnsi="Arial" w:cs="Times New Roman"/>
      <w:sz w:val="24"/>
      <w:szCs w:val="24"/>
      <w:lang w:val="en-US" w:eastAsia="zh-CN"/>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A4A5D"/>
    <w:pPr>
      <w:tabs>
        <w:tab w:val="center" w:pos="4320"/>
        <w:tab w:val="right" w:pos="8640"/>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A4A5D"/>
    <w:rPr>
      <w:rFonts w:ascii="Times New Roman" w:eastAsia="宋体" w:hAnsi="Times New Roman" w:cs="Times New Roman"/>
      <w:sz w:val="24"/>
      <w:szCs w:val="24"/>
      <w:lang w:val="en-US" w:eastAsia="zh-CN"/>
    </w:rPr>
  </w:style>
  <w:style w:type="paragraph" w:styleId="a5">
    <w:name w:val="List Paragraph"/>
    <w:aliases w:val="- Bullets,목록 단락,リスト段落,Lista1,?? ??,?????,????"/>
    <w:basedOn w:val="a"/>
    <w:link w:val="a6"/>
    <w:uiPriority w:val="34"/>
    <w:qFormat/>
    <w:rsid w:val="00F83165"/>
    <w:pPr>
      <w:ind w:left="720"/>
    </w:pPr>
    <w:rPr>
      <w:rFonts w:ascii="Calibri" w:eastAsiaTheme="minorHAnsi" w:hAnsi="Calibri"/>
      <w:sz w:val="22"/>
      <w:szCs w:val="22"/>
      <w:lang w:val="en-AU" w:eastAsia="en-AU"/>
    </w:rPr>
  </w:style>
  <w:style w:type="paragraph" w:styleId="a7">
    <w:name w:val="Balloon Text"/>
    <w:basedOn w:val="a"/>
    <w:link w:val="a8"/>
    <w:uiPriority w:val="99"/>
    <w:semiHidden/>
    <w:unhideWhenUsed/>
    <w:rsid w:val="009E7779"/>
    <w:rPr>
      <w:rFonts w:ascii="Tahoma" w:hAnsi="Tahoma" w:cs="Tahoma"/>
      <w:sz w:val="16"/>
      <w:szCs w:val="16"/>
    </w:rPr>
  </w:style>
  <w:style w:type="character" w:customStyle="1" w:styleId="a8">
    <w:name w:val="批注框文本 字符"/>
    <w:basedOn w:val="a0"/>
    <w:link w:val="a7"/>
    <w:uiPriority w:val="99"/>
    <w:semiHidden/>
    <w:rsid w:val="009E7779"/>
    <w:rPr>
      <w:rFonts w:ascii="Tahoma" w:eastAsia="宋体" w:hAnsi="Tahoma" w:cs="Tahoma"/>
      <w:sz w:val="16"/>
      <w:szCs w:val="16"/>
      <w:lang w:val="en-US" w:eastAsia="zh-CN"/>
    </w:rPr>
  </w:style>
  <w:style w:type="character" w:styleId="a9">
    <w:name w:val="Hyperlink"/>
    <w:basedOn w:val="a0"/>
    <w:uiPriority w:val="99"/>
    <w:unhideWhenUsed/>
    <w:rsid w:val="00C63660"/>
    <w:rPr>
      <w:color w:val="0000FF" w:themeColor="hyperlink"/>
      <w:u w:val="single"/>
    </w:rPr>
  </w:style>
  <w:style w:type="character" w:styleId="aa">
    <w:name w:val="FollowedHyperlink"/>
    <w:basedOn w:val="a0"/>
    <w:uiPriority w:val="99"/>
    <w:semiHidden/>
    <w:unhideWhenUsed/>
    <w:rsid w:val="00C63660"/>
    <w:rPr>
      <w:color w:val="800080" w:themeColor="followedHyperlink"/>
      <w:u w:val="single"/>
    </w:rPr>
  </w:style>
  <w:style w:type="paragraph" w:styleId="ab">
    <w:name w:val="caption"/>
    <w:basedOn w:val="a"/>
    <w:next w:val="a"/>
    <w:uiPriority w:val="35"/>
    <w:unhideWhenUsed/>
    <w:qFormat/>
    <w:rsid w:val="00E424AA"/>
    <w:pPr>
      <w:spacing w:after="200"/>
    </w:pPr>
    <w:rPr>
      <w:b/>
      <w:bCs/>
      <w:color w:val="4F81BD" w:themeColor="accent1"/>
      <w:sz w:val="18"/>
      <w:szCs w:val="18"/>
    </w:rPr>
  </w:style>
  <w:style w:type="table" w:styleId="ac">
    <w:name w:val="Table Grid"/>
    <w:basedOn w:val="a1"/>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537E71"/>
    <w:pPr>
      <w:tabs>
        <w:tab w:val="center" w:pos="4513"/>
        <w:tab w:val="right" w:pos="9026"/>
      </w:tabs>
    </w:pPr>
  </w:style>
  <w:style w:type="character" w:customStyle="1" w:styleId="ae">
    <w:name w:val="页脚 字符"/>
    <w:basedOn w:val="a0"/>
    <w:link w:val="ad"/>
    <w:uiPriority w:val="99"/>
    <w:rsid w:val="00537E71"/>
    <w:rPr>
      <w:rFonts w:ascii="Times New Roman" w:eastAsia="宋体" w:hAnsi="Times New Roman" w:cs="Times New Roman"/>
      <w:sz w:val="24"/>
      <w:szCs w:val="24"/>
      <w:lang w:val="en-US" w:eastAsia="zh-CN"/>
    </w:rPr>
  </w:style>
  <w:style w:type="paragraph" w:customStyle="1" w:styleId="LGTdoc">
    <w:name w:val="LGTdoc_본문"/>
    <w:basedOn w:val="a"/>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af">
    <w:name w:val="annotation reference"/>
    <w:basedOn w:val="a0"/>
    <w:uiPriority w:val="99"/>
    <w:semiHidden/>
    <w:unhideWhenUsed/>
    <w:rsid w:val="003D010A"/>
    <w:rPr>
      <w:sz w:val="16"/>
      <w:szCs w:val="16"/>
    </w:rPr>
  </w:style>
  <w:style w:type="paragraph" w:styleId="af0">
    <w:name w:val="annotation text"/>
    <w:basedOn w:val="a"/>
    <w:link w:val="af1"/>
    <w:uiPriority w:val="99"/>
    <w:semiHidden/>
    <w:unhideWhenUsed/>
    <w:rsid w:val="003D010A"/>
    <w:rPr>
      <w:sz w:val="20"/>
      <w:szCs w:val="20"/>
    </w:rPr>
  </w:style>
  <w:style w:type="character" w:customStyle="1" w:styleId="af1">
    <w:name w:val="批注文字 字符"/>
    <w:basedOn w:val="a0"/>
    <w:link w:val="af0"/>
    <w:uiPriority w:val="99"/>
    <w:semiHidden/>
    <w:rsid w:val="003D010A"/>
    <w:rPr>
      <w:rFonts w:ascii="Times New Roman" w:eastAsia="宋体" w:hAnsi="Times New Roman" w:cs="Times New Roman"/>
      <w:sz w:val="20"/>
      <w:szCs w:val="20"/>
      <w:lang w:val="en-US" w:eastAsia="zh-CN"/>
    </w:rPr>
  </w:style>
  <w:style w:type="paragraph" w:styleId="af2">
    <w:name w:val="annotation subject"/>
    <w:basedOn w:val="af0"/>
    <w:next w:val="af0"/>
    <w:link w:val="af3"/>
    <w:uiPriority w:val="99"/>
    <w:semiHidden/>
    <w:unhideWhenUsed/>
    <w:rsid w:val="003D010A"/>
    <w:rPr>
      <w:b/>
      <w:bCs/>
    </w:rPr>
  </w:style>
  <w:style w:type="character" w:customStyle="1" w:styleId="af3">
    <w:name w:val="批注主题 字符"/>
    <w:basedOn w:val="af1"/>
    <w:link w:val="af2"/>
    <w:uiPriority w:val="99"/>
    <w:semiHidden/>
    <w:rsid w:val="003D010A"/>
    <w:rPr>
      <w:rFonts w:ascii="Times New Roman" w:eastAsia="宋体" w:hAnsi="Times New Roman" w:cs="Times New Roman"/>
      <w:b/>
      <w:bCs/>
      <w:sz w:val="20"/>
      <w:szCs w:val="20"/>
      <w:lang w:val="en-US" w:eastAsia="zh-CN"/>
    </w:rPr>
  </w:style>
  <w:style w:type="character" w:styleId="af4">
    <w:name w:val="Placeholder Text"/>
    <w:basedOn w:val="a0"/>
    <w:uiPriority w:val="99"/>
    <w:semiHidden/>
    <w:rsid w:val="00CC4273"/>
    <w:rPr>
      <w:color w:val="808080"/>
    </w:rPr>
  </w:style>
  <w:style w:type="paragraph" w:styleId="af5">
    <w:name w:val="Body Text"/>
    <w:aliases w:val="bt"/>
    <w:basedOn w:val="a"/>
    <w:link w:val="af6"/>
    <w:rsid w:val="00CB22EF"/>
    <w:pPr>
      <w:spacing w:after="120"/>
      <w:ind w:left="1440" w:hanging="1440"/>
      <w:jc w:val="both"/>
    </w:pPr>
    <w:rPr>
      <w:rFonts w:ascii="Times" w:eastAsia="Batang" w:hAnsi="Times"/>
      <w:sz w:val="20"/>
      <w:lang w:val="en-GB" w:eastAsia="en-US"/>
    </w:rPr>
  </w:style>
  <w:style w:type="character" w:customStyle="1" w:styleId="af6">
    <w:name w:val="正文文本 字符"/>
    <w:aliases w:val="bt 字符"/>
    <w:basedOn w:val="a0"/>
    <w:link w:val="af5"/>
    <w:rsid w:val="00CB22EF"/>
    <w:rPr>
      <w:rFonts w:ascii="Times" w:eastAsia="Batang" w:hAnsi="Times" w:cs="Times New Roman"/>
      <w:sz w:val="20"/>
      <w:szCs w:val="24"/>
      <w:lang w:val="en-GB"/>
    </w:rPr>
  </w:style>
  <w:style w:type="paragraph" w:customStyle="1" w:styleId="paratdoc">
    <w:name w:val="para tdoc"/>
    <w:basedOn w:val="a"/>
    <w:link w:val="paratdocChar"/>
    <w:qFormat/>
    <w:rsid w:val="00BF2826"/>
    <w:pPr>
      <w:spacing w:after="120"/>
      <w:jc w:val="both"/>
    </w:pPr>
    <w:rPr>
      <w:bCs/>
      <w:sz w:val="22"/>
      <w:szCs w:val="22"/>
      <w:lang w:val="en-AU" w:eastAsia="en-AU"/>
    </w:rPr>
  </w:style>
  <w:style w:type="character" w:customStyle="1" w:styleId="paratdocChar">
    <w:name w:val="para tdoc Char"/>
    <w:basedOn w:val="a0"/>
    <w:link w:val="paratdoc"/>
    <w:rsid w:val="00BF2826"/>
    <w:rPr>
      <w:rFonts w:ascii="Times New Roman" w:eastAsia="宋体" w:hAnsi="Times New Roman" w:cs="Times New Roman"/>
      <w:bCs/>
      <w:lang w:eastAsia="en-AU"/>
    </w:rPr>
  </w:style>
  <w:style w:type="paragraph" w:customStyle="1" w:styleId="tdocpara">
    <w:name w:val="tdoc para"/>
    <w:basedOn w:val="af5"/>
    <w:link w:val="tdocparaChar"/>
    <w:qFormat/>
    <w:rsid w:val="00EB4417"/>
    <w:pPr>
      <w:ind w:left="0" w:firstLine="0"/>
    </w:pPr>
    <w:rPr>
      <w:bCs/>
      <w:lang w:eastAsia="en-AU"/>
    </w:rPr>
  </w:style>
  <w:style w:type="character" w:customStyle="1" w:styleId="tdocparaChar">
    <w:name w:val="tdoc para Char"/>
    <w:basedOn w:val="af6"/>
    <w:link w:val="tdocpara"/>
    <w:rsid w:val="00EB4417"/>
    <w:rPr>
      <w:rFonts w:ascii="Times" w:eastAsia="Batang" w:hAnsi="Times" w:cs="Times New Roman"/>
      <w:bCs/>
      <w:sz w:val="20"/>
      <w:szCs w:val="24"/>
      <w:lang w:val="en-GB" w:eastAsia="en-AU"/>
    </w:rPr>
  </w:style>
  <w:style w:type="character" w:customStyle="1" w:styleId="Doc-text2Char">
    <w:name w:val="Doc-text2 Char"/>
    <w:link w:val="Doc-text2"/>
    <w:locked/>
    <w:rsid w:val="001B4D72"/>
    <w:rPr>
      <w:rFonts w:ascii="Arial" w:eastAsia="MS Mincho" w:hAnsi="Arial" w:cs="Arial"/>
      <w:szCs w:val="24"/>
      <w:lang w:val="en-GB" w:eastAsia="en-GB"/>
    </w:rPr>
  </w:style>
  <w:style w:type="paragraph" w:customStyle="1" w:styleId="Doc-text2">
    <w:name w:val="Doc-text2"/>
    <w:basedOn w:val="a"/>
    <w:link w:val="Doc-text2Char"/>
    <w:qFormat/>
    <w:rsid w:val="001B4D72"/>
    <w:pPr>
      <w:tabs>
        <w:tab w:val="left" w:pos="1622"/>
      </w:tabs>
      <w:ind w:left="1622" w:hanging="363"/>
    </w:pPr>
    <w:rPr>
      <w:rFonts w:ascii="Arial" w:eastAsia="MS Mincho" w:hAnsi="Arial" w:cs="Arial"/>
      <w:sz w:val="22"/>
      <w:lang w:val="en-GB" w:eastAsia="en-GB"/>
    </w:rPr>
  </w:style>
  <w:style w:type="paragraph" w:customStyle="1" w:styleId="bullet1">
    <w:name w:val="bullet1"/>
    <w:basedOn w:val="a"/>
    <w:link w:val="bullet1Char"/>
    <w:qFormat/>
    <w:rsid w:val="00740B18"/>
    <w:pPr>
      <w:numPr>
        <w:numId w:val="8"/>
      </w:numPr>
    </w:pPr>
    <w:rPr>
      <w:rFonts w:ascii="Times" w:eastAsia="Batang" w:hAnsi="Times"/>
      <w:sz w:val="20"/>
      <w:lang w:val="en-GB" w:eastAsia="en-US"/>
    </w:rPr>
  </w:style>
  <w:style w:type="paragraph" w:customStyle="1" w:styleId="bullet2">
    <w:name w:val="bullet2"/>
    <w:basedOn w:val="a"/>
    <w:link w:val="bullet2Char"/>
    <w:qFormat/>
    <w:rsid w:val="00740B18"/>
    <w:pPr>
      <w:numPr>
        <w:ilvl w:val="1"/>
        <w:numId w:val="8"/>
      </w:numPr>
    </w:pPr>
    <w:rPr>
      <w:rFonts w:ascii="Times" w:eastAsia="Batang" w:hAnsi="Times"/>
      <w:sz w:val="20"/>
      <w:lang w:val="en-GB" w:eastAsia="en-US"/>
    </w:rPr>
  </w:style>
  <w:style w:type="character" w:customStyle="1" w:styleId="bullet1Char">
    <w:name w:val="bullet1 Char"/>
    <w:link w:val="bullet1"/>
    <w:rsid w:val="00740B18"/>
    <w:rPr>
      <w:rFonts w:ascii="Times" w:eastAsia="Batang" w:hAnsi="Times" w:cs="Times New Roman"/>
      <w:sz w:val="20"/>
      <w:szCs w:val="24"/>
      <w:lang w:val="en-GB"/>
    </w:rPr>
  </w:style>
  <w:style w:type="paragraph" w:customStyle="1" w:styleId="bullet3">
    <w:name w:val="bullet3"/>
    <w:basedOn w:val="a"/>
    <w:qFormat/>
    <w:rsid w:val="00740B18"/>
    <w:pPr>
      <w:numPr>
        <w:ilvl w:val="2"/>
        <w:numId w:val="8"/>
      </w:numPr>
      <w:ind w:hanging="180"/>
    </w:pPr>
    <w:rPr>
      <w:rFonts w:ascii="Times" w:eastAsia="Batang" w:hAnsi="Times"/>
      <w:sz w:val="20"/>
      <w:lang w:val="en-GB" w:eastAsia="en-US"/>
    </w:rPr>
  </w:style>
  <w:style w:type="paragraph" w:customStyle="1" w:styleId="bullet4">
    <w:name w:val="bullet4"/>
    <w:basedOn w:val="a"/>
    <w:qFormat/>
    <w:rsid w:val="00740B18"/>
    <w:pPr>
      <w:numPr>
        <w:ilvl w:val="3"/>
        <w:numId w:val="8"/>
      </w:numPr>
    </w:pPr>
    <w:rPr>
      <w:rFonts w:ascii="Times" w:eastAsia="Batang" w:hAnsi="Times"/>
      <w:sz w:val="20"/>
      <w:lang w:val="en-GB" w:eastAsia="en-US"/>
    </w:rPr>
  </w:style>
  <w:style w:type="character" w:customStyle="1" w:styleId="bullet2Char">
    <w:name w:val="bullet2 Char"/>
    <w:link w:val="bullet2"/>
    <w:rsid w:val="00740B18"/>
    <w:rPr>
      <w:rFonts w:ascii="Times" w:eastAsia="Batang" w:hAnsi="Times" w:cs="Times New Roman"/>
      <w:sz w:val="20"/>
      <w:szCs w:val="24"/>
      <w:lang w:val="en-GB"/>
    </w:rPr>
  </w:style>
  <w:style w:type="character" w:customStyle="1" w:styleId="a6">
    <w:name w:val="列出段落 字符"/>
    <w:aliases w:val="- Bullets 字符,목록 단락 字符,リスト段落 字符,Lista1 字符,?? ?? 字符,????? 字符,???? 字符"/>
    <w:link w:val="a5"/>
    <w:uiPriority w:val="34"/>
    <w:qFormat/>
    <w:rsid w:val="00E1085E"/>
    <w:rPr>
      <w:rFonts w:ascii="Calibri" w:eastAsiaTheme="minorHAnsi" w:hAnsi="Calibri" w:cs="Times New Roman"/>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49947">
      <w:bodyDiv w:val="1"/>
      <w:marLeft w:val="0"/>
      <w:marRight w:val="0"/>
      <w:marTop w:val="0"/>
      <w:marBottom w:val="0"/>
      <w:divBdr>
        <w:top w:val="none" w:sz="0" w:space="0" w:color="auto"/>
        <w:left w:val="none" w:sz="0" w:space="0" w:color="auto"/>
        <w:bottom w:val="none" w:sz="0" w:space="0" w:color="auto"/>
        <w:right w:val="none" w:sz="0" w:space="0" w:color="auto"/>
      </w:divBdr>
    </w:div>
    <w:div w:id="993290801">
      <w:bodyDiv w:val="1"/>
      <w:marLeft w:val="0"/>
      <w:marRight w:val="0"/>
      <w:marTop w:val="0"/>
      <w:marBottom w:val="0"/>
      <w:divBdr>
        <w:top w:val="none" w:sz="0" w:space="0" w:color="auto"/>
        <w:left w:val="none" w:sz="0" w:space="0" w:color="auto"/>
        <w:bottom w:val="none" w:sz="0" w:space="0" w:color="auto"/>
        <w:right w:val="none" w:sz="0" w:space="0" w:color="auto"/>
      </w:divBdr>
    </w:div>
    <w:div w:id="1155683105">
      <w:bodyDiv w:val="1"/>
      <w:marLeft w:val="0"/>
      <w:marRight w:val="0"/>
      <w:marTop w:val="0"/>
      <w:marBottom w:val="0"/>
      <w:divBdr>
        <w:top w:val="none" w:sz="0" w:space="0" w:color="auto"/>
        <w:left w:val="none" w:sz="0" w:space="0" w:color="auto"/>
        <w:bottom w:val="none" w:sz="0" w:space="0" w:color="auto"/>
        <w:right w:val="none" w:sz="0" w:space="0" w:color="auto"/>
      </w:divBdr>
    </w:div>
    <w:div w:id="1183085632">
      <w:bodyDiv w:val="1"/>
      <w:marLeft w:val="0"/>
      <w:marRight w:val="0"/>
      <w:marTop w:val="0"/>
      <w:marBottom w:val="0"/>
      <w:divBdr>
        <w:top w:val="none" w:sz="0" w:space="0" w:color="auto"/>
        <w:left w:val="none" w:sz="0" w:space="0" w:color="auto"/>
        <w:bottom w:val="none" w:sz="0" w:space="0" w:color="auto"/>
        <w:right w:val="none" w:sz="0" w:space="0" w:color="auto"/>
      </w:divBdr>
      <w:divsChild>
        <w:div w:id="1420524007">
          <w:marLeft w:val="1166"/>
          <w:marRight w:val="0"/>
          <w:marTop w:val="77"/>
          <w:marBottom w:val="0"/>
          <w:divBdr>
            <w:top w:val="none" w:sz="0" w:space="0" w:color="auto"/>
            <w:left w:val="none" w:sz="0" w:space="0" w:color="auto"/>
            <w:bottom w:val="none" w:sz="0" w:space="0" w:color="auto"/>
            <w:right w:val="none" w:sz="0" w:space="0" w:color="auto"/>
          </w:divBdr>
        </w:div>
      </w:divsChild>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 w:id="1693147030">
      <w:bodyDiv w:val="1"/>
      <w:marLeft w:val="0"/>
      <w:marRight w:val="0"/>
      <w:marTop w:val="0"/>
      <w:marBottom w:val="0"/>
      <w:divBdr>
        <w:top w:val="none" w:sz="0" w:space="0" w:color="auto"/>
        <w:left w:val="none" w:sz="0" w:space="0" w:color="auto"/>
        <w:bottom w:val="none" w:sz="0" w:space="0" w:color="auto"/>
        <w:right w:val="none" w:sz="0" w:space="0" w:color="auto"/>
      </w:divBdr>
    </w:div>
    <w:div w:id="2130732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3A9DF6-3479-46A8-9D67-0B13E7FA9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5</Pages>
  <Words>1646</Words>
  <Characters>9386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11010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zhang_shichang@nec.cn</dc:creator>
  <cp:keywords/>
  <dc:description/>
  <cp:lastModifiedBy>张世昌</cp:lastModifiedBy>
  <cp:revision>59</cp:revision>
  <cp:lastPrinted>2016-09-16T03:38:00Z</cp:lastPrinted>
  <dcterms:created xsi:type="dcterms:W3CDTF">2019-04-01T09:39:00Z</dcterms:created>
  <dcterms:modified xsi:type="dcterms:W3CDTF">2019-04-02T10:24:00Z</dcterms:modified>
</cp:coreProperties>
</file>